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B88" w:rsidRPr="005E6F9C" w:rsidRDefault="004C5B88" w:rsidP="004C5B88">
      <w:pPr>
        <w:widowControl w:val="0"/>
        <w:autoSpaceDE w:val="0"/>
        <w:autoSpaceDN w:val="0"/>
        <w:adjustRightInd w:val="0"/>
        <w:rPr>
          <w:rFonts w:ascii="Georgia" w:hAnsi="Georgia" w:cs="Georgia"/>
          <w:color w:val="3A3A3A"/>
          <w:sz w:val="16"/>
          <w:szCs w:val="16"/>
        </w:rPr>
      </w:pPr>
      <w:r w:rsidRPr="005E6F9C">
        <w:rPr>
          <w:rFonts w:ascii="Georgia" w:hAnsi="Georgia" w:cs="Georgia"/>
          <w:color w:val="3A3A3A"/>
          <w:sz w:val="16"/>
          <w:szCs w:val="16"/>
        </w:rPr>
        <w:t>Chronique d’un éveil citoyen –La crise financière est un détonateur</w:t>
      </w:r>
    </w:p>
    <w:p w:rsidR="004C5B88" w:rsidRPr="005E6F9C" w:rsidRDefault="004C5B88" w:rsidP="004C5B88">
      <w:pPr>
        <w:widowControl w:val="0"/>
        <w:autoSpaceDE w:val="0"/>
        <w:autoSpaceDN w:val="0"/>
        <w:adjustRightInd w:val="0"/>
        <w:rPr>
          <w:rFonts w:ascii="Georgia" w:hAnsi="Georgia" w:cs="Georgia"/>
          <w:b/>
          <w:bCs/>
          <w:color w:val="323232"/>
          <w:sz w:val="16"/>
          <w:szCs w:val="16"/>
        </w:rPr>
      </w:pPr>
      <w:r w:rsidRPr="005E6F9C">
        <w:rPr>
          <w:rFonts w:ascii="Georgia" w:hAnsi="Georgia" w:cs="Georgia"/>
          <w:b/>
          <w:bCs/>
          <w:color w:val="323232"/>
          <w:sz w:val="16"/>
          <w:szCs w:val="16"/>
        </w:rPr>
        <w:t>Résumé de l’épisode précédent : Après les origines de la monnaie, l'épisode précédent s'attachait à comprendre le système monétaire, bancaire et financier. L'article revenait sur le néochartalisme et les problématiques liées aux monnaies fondantes. Il illustrait le fonctionnement du système bancaire financier avec trois mots clefs : précarité, interconnectivité et dominance.</w:t>
      </w:r>
    </w:p>
    <w:p w:rsidR="004C5B88" w:rsidRPr="005E6F9C" w:rsidRDefault="004C5B88" w:rsidP="004C5B88">
      <w:pPr>
        <w:widowControl w:val="0"/>
        <w:autoSpaceDE w:val="0"/>
        <w:autoSpaceDN w:val="0"/>
        <w:adjustRightInd w:val="0"/>
        <w:rPr>
          <w:rFonts w:ascii="Georgia" w:hAnsi="Georgia" w:cs="Georgia"/>
          <w:color w:val="323232"/>
          <w:sz w:val="16"/>
          <w:szCs w:val="16"/>
        </w:rPr>
      </w:pPr>
      <w:r w:rsidRPr="005E6F9C">
        <w:rPr>
          <w:rFonts w:ascii="Georgia" w:hAnsi="Georgia" w:cs="Georgia"/>
          <w:color w:val="323232"/>
          <w:sz w:val="16"/>
          <w:szCs w:val="16"/>
        </w:rPr>
        <w:t>Avant de développer les raisons qui me conduisent à penser qu'une crise financière surviendra à court où moyen terme, il est nécessaire d'évoquer les crises larvées qu'elle est susceptible de faire apparaître dans son sillage.</w:t>
      </w:r>
    </w:p>
    <w:p w:rsidR="004C5B88" w:rsidRPr="005E6F9C" w:rsidRDefault="004C5B88" w:rsidP="004C5B88">
      <w:pPr>
        <w:widowControl w:val="0"/>
        <w:autoSpaceDE w:val="0"/>
        <w:autoSpaceDN w:val="0"/>
        <w:adjustRightInd w:val="0"/>
        <w:rPr>
          <w:rFonts w:ascii="Georgia" w:hAnsi="Georgia" w:cs="Georgia"/>
          <w:color w:val="323232"/>
          <w:sz w:val="16"/>
          <w:szCs w:val="16"/>
        </w:rPr>
      </w:pPr>
      <w:r w:rsidRPr="005E6F9C">
        <w:rPr>
          <w:rFonts w:ascii="Georgia" w:hAnsi="Georgia" w:cs="Georgia"/>
          <w:color w:val="323232"/>
          <w:sz w:val="16"/>
          <w:szCs w:val="16"/>
        </w:rPr>
        <w:t>&gt;&gt; Une crise économique (d'ampleur systémique) :</w:t>
      </w:r>
    </w:p>
    <w:p w:rsidR="004C5B88" w:rsidRPr="005E6F9C" w:rsidRDefault="004C5B88" w:rsidP="004C5B88">
      <w:pPr>
        <w:widowControl w:val="0"/>
        <w:autoSpaceDE w:val="0"/>
        <w:autoSpaceDN w:val="0"/>
        <w:adjustRightInd w:val="0"/>
        <w:rPr>
          <w:rFonts w:ascii="Georgia" w:hAnsi="Georgia" w:cs="Georgia"/>
          <w:color w:val="323232"/>
          <w:sz w:val="16"/>
          <w:szCs w:val="16"/>
        </w:rPr>
      </w:pPr>
      <w:r w:rsidRPr="005E6F9C">
        <w:rPr>
          <w:rFonts w:ascii="Georgia" w:hAnsi="Georgia" w:cs="Georgia"/>
          <w:color w:val="323232"/>
          <w:sz w:val="16"/>
          <w:szCs w:val="16"/>
        </w:rPr>
        <w:t>Cette crise est le sous-jacent de l'aspect "</w:t>
      </w:r>
      <w:r w:rsidRPr="005E6F9C">
        <w:rPr>
          <w:rFonts w:ascii="Georgia" w:hAnsi="Georgia" w:cs="Georgia"/>
          <w:b/>
          <w:bCs/>
          <w:color w:val="323232"/>
          <w:sz w:val="16"/>
          <w:szCs w:val="16"/>
        </w:rPr>
        <w:t>précarité</w:t>
      </w:r>
      <w:r w:rsidRPr="005E6F9C">
        <w:rPr>
          <w:rFonts w:ascii="Georgia" w:hAnsi="Georgia" w:cs="Georgia"/>
          <w:color w:val="323232"/>
          <w:sz w:val="16"/>
          <w:szCs w:val="16"/>
        </w:rPr>
        <w:t>" du système bancaire et financier.</w:t>
      </w:r>
    </w:p>
    <w:p w:rsidR="004C5B88" w:rsidRPr="005E6F9C" w:rsidRDefault="004C5B88" w:rsidP="004C5B88">
      <w:pPr>
        <w:widowControl w:val="0"/>
        <w:autoSpaceDE w:val="0"/>
        <w:autoSpaceDN w:val="0"/>
        <w:adjustRightInd w:val="0"/>
        <w:rPr>
          <w:rFonts w:ascii="Georgia" w:hAnsi="Georgia" w:cs="Georgia"/>
          <w:color w:val="323232"/>
          <w:sz w:val="16"/>
          <w:szCs w:val="16"/>
        </w:rPr>
      </w:pPr>
      <w:r w:rsidRPr="005E6F9C">
        <w:rPr>
          <w:rFonts w:ascii="Georgia" w:hAnsi="Georgia" w:cs="Georgia"/>
          <w:color w:val="323232"/>
          <w:sz w:val="16"/>
          <w:szCs w:val="16"/>
        </w:rPr>
        <w:t>Cette crise économique a elle-même plusieurs facettes :</w:t>
      </w:r>
    </w:p>
    <w:p w:rsidR="004C5B88" w:rsidRPr="005E6F9C" w:rsidRDefault="004C5B88" w:rsidP="004C5B88">
      <w:pPr>
        <w:widowControl w:val="0"/>
        <w:autoSpaceDE w:val="0"/>
        <w:autoSpaceDN w:val="0"/>
        <w:adjustRightInd w:val="0"/>
        <w:jc w:val="center"/>
        <w:rPr>
          <w:rFonts w:ascii="Georgia" w:hAnsi="Georgia" w:cs="Georgia"/>
          <w:color w:val="323232"/>
          <w:sz w:val="16"/>
          <w:szCs w:val="16"/>
        </w:rPr>
      </w:pPr>
      <w:r w:rsidRPr="005E6F9C">
        <w:rPr>
          <w:rFonts w:ascii="Georgia" w:hAnsi="Georgia" w:cs="Georgia"/>
          <w:color w:val="323232"/>
          <w:sz w:val="16"/>
          <w:szCs w:val="16"/>
        </w:rPr>
        <w:t>ADVERTISEMENT</w:t>
      </w:r>
    </w:p>
    <w:p w:rsidR="004C5B88" w:rsidRPr="005E6F9C" w:rsidRDefault="004C5B88" w:rsidP="004C5B88">
      <w:pPr>
        <w:widowControl w:val="0"/>
        <w:autoSpaceDE w:val="0"/>
        <w:autoSpaceDN w:val="0"/>
        <w:adjustRightInd w:val="0"/>
        <w:rPr>
          <w:rFonts w:ascii="Georgia" w:hAnsi="Georgia" w:cs="Georgia"/>
          <w:color w:val="323232"/>
          <w:sz w:val="16"/>
          <w:szCs w:val="16"/>
        </w:rPr>
      </w:pPr>
      <w:r w:rsidRPr="005E6F9C">
        <w:rPr>
          <w:rFonts w:ascii="Georgia" w:hAnsi="Georgia" w:cs="Georgia"/>
          <w:color w:val="323232"/>
          <w:sz w:val="16"/>
          <w:szCs w:val="16"/>
        </w:rPr>
        <w:t>—&gt;Crise spécifique au capitalisme (Réalité des ressources limitées, notamment l'énergie, contre les hypothèses de croissance économique illimitées / Divers mécanismes autodestructeurs identifiés par K. Marx lorsque le système économique cesse sa phase de croissance et entre dans une phase récessive).</w:t>
      </w:r>
    </w:p>
    <w:p w:rsidR="004C5B88" w:rsidRPr="005E6F9C" w:rsidRDefault="004C5B88" w:rsidP="004C5B88">
      <w:pPr>
        <w:widowControl w:val="0"/>
        <w:autoSpaceDE w:val="0"/>
        <w:autoSpaceDN w:val="0"/>
        <w:adjustRightInd w:val="0"/>
        <w:rPr>
          <w:rFonts w:ascii="Georgia" w:hAnsi="Georgia" w:cs="Georgia"/>
          <w:color w:val="323232"/>
          <w:sz w:val="16"/>
          <w:szCs w:val="16"/>
        </w:rPr>
      </w:pPr>
      <w:r w:rsidRPr="005E6F9C">
        <w:rPr>
          <w:rFonts w:ascii="Georgia" w:hAnsi="Georgia" w:cs="Georgia"/>
          <w:color w:val="323232"/>
          <w:sz w:val="16"/>
          <w:szCs w:val="16"/>
        </w:rPr>
        <w:t>—&gt;Crise de la dette survenant lors des récessions économiques (Constante historique qui dépasse le système capitaliste lui-même, Cf Dette 5000 ans d'histoire de David Graeber).</w:t>
      </w:r>
    </w:p>
    <w:p w:rsidR="004C5B88" w:rsidRPr="005E6F9C" w:rsidRDefault="004C5B88" w:rsidP="004C5B88">
      <w:pPr>
        <w:widowControl w:val="0"/>
        <w:autoSpaceDE w:val="0"/>
        <w:autoSpaceDN w:val="0"/>
        <w:adjustRightInd w:val="0"/>
        <w:rPr>
          <w:rFonts w:ascii="Georgia" w:hAnsi="Georgia" w:cs="Georgia"/>
          <w:color w:val="323232"/>
          <w:sz w:val="16"/>
          <w:szCs w:val="16"/>
        </w:rPr>
      </w:pPr>
      <w:r w:rsidRPr="005E6F9C">
        <w:rPr>
          <w:rFonts w:ascii="Georgia" w:hAnsi="Georgia" w:cs="Georgia"/>
          <w:color w:val="323232"/>
          <w:sz w:val="16"/>
          <w:szCs w:val="16"/>
        </w:rPr>
        <w:t>&gt;&gt; Une crise géopolitique :</w:t>
      </w:r>
    </w:p>
    <w:p w:rsidR="004C5B88" w:rsidRPr="005E6F9C" w:rsidRDefault="004C5B88" w:rsidP="004C5B88">
      <w:pPr>
        <w:widowControl w:val="0"/>
        <w:autoSpaceDE w:val="0"/>
        <w:autoSpaceDN w:val="0"/>
        <w:adjustRightInd w:val="0"/>
        <w:rPr>
          <w:rFonts w:ascii="Georgia" w:hAnsi="Georgia" w:cs="Georgia"/>
          <w:color w:val="323232"/>
          <w:sz w:val="16"/>
          <w:szCs w:val="16"/>
        </w:rPr>
      </w:pPr>
      <w:r w:rsidRPr="005E6F9C">
        <w:rPr>
          <w:rFonts w:ascii="Georgia" w:hAnsi="Georgia" w:cs="Georgia"/>
          <w:color w:val="323232"/>
          <w:sz w:val="16"/>
          <w:szCs w:val="16"/>
        </w:rPr>
        <w:t>Cette crise est le sous-jacent de l'aspect "</w:t>
      </w:r>
      <w:r w:rsidRPr="005E6F9C">
        <w:rPr>
          <w:rFonts w:ascii="Georgia" w:hAnsi="Georgia" w:cs="Georgia"/>
          <w:b/>
          <w:bCs/>
          <w:color w:val="323232"/>
          <w:sz w:val="16"/>
          <w:szCs w:val="16"/>
        </w:rPr>
        <w:t>dominance</w:t>
      </w:r>
      <w:r w:rsidRPr="005E6F9C">
        <w:rPr>
          <w:rFonts w:ascii="Georgia" w:hAnsi="Georgia" w:cs="Georgia"/>
          <w:color w:val="323232"/>
          <w:sz w:val="16"/>
          <w:szCs w:val="16"/>
        </w:rPr>
        <w:t>" du système bancaire et financier.</w:t>
      </w:r>
    </w:p>
    <w:p w:rsidR="004C5B88" w:rsidRPr="005E6F9C" w:rsidRDefault="004C5B88" w:rsidP="004C5B88">
      <w:pPr>
        <w:widowControl w:val="0"/>
        <w:autoSpaceDE w:val="0"/>
        <w:autoSpaceDN w:val="0"/>
        <w:adjustRightInd w:val="0"/>
        <w:rPr>
          <w:rFonts w:ascii="Georgia" w:hAnsi="Georgia" w:cs="Georgia"/>
          <w:color w:val="323232"/>
          <w:sz w:val="16"/>
          <w:szCs w:val="16"/>
        </w:rPr>
      </w:pPr>
      <w:r w:rsidRPr="005E6F9C">
        <w:rPr>
          <w:rFonts w:ascii="Georgia" w:hAnsi="Georgia" w:cs="Georgia"/>
          <w:color w:val="323232"/>
          <w:sz w:val="16"/>
          <w:szCs w:val="16"/>
        </w:rPr>
        <w:t>Pour le moment, cette crise géopolitique est larvée.</w:t>
      </w:r>
    </w:p>
    <w:p w:rsidR="004C5B88" w:rsidRPr="005E6F9C" w:rsidRDefault="004C5B88" w:rsidP="004C5B88">
      <w:pPr>
        <w:widowControl w:val="0"/>
        <w:autoSpaceDE w:val="0"/>
        <w:autoSpaceDN w:val="0"/>
        <w:adjustRightInd w:val="0"/>
        <w:rPr>
          <w:rFonts w:ascii="Georgia" w:hAnsi="Georgia" w:cs="Georgia"/>
          <w:color w:val="323232"/>
          <w:sz w:val="16"/>
          <w:szCs w:val="16"/>
        </w:rPr>
      </w:pPr>
      <w:r w:rsidRPr="005E6F9C">
        <w:rPr>
          <w:rFonts w:ascii="Georgia" w:hAnsi="Georgia" w:cs="Georgia"/>
          <w:color w:val="323232"/>
          <w:sz w:val="16"/>
          <w:szCs w:val="16"/>
        </w:rPr>
        <w:t>Elle s'illustre discrètement, ponctuellement, lorsque des pays refusent de s'aligner sur le leadership monétaire des États-Unis. C'est notamment le cas avec la création d'un fond monétaire alternatif par les BRICS</w:t>
      </w:r>
      <w:hyperlink r:id="rId5" w:anchor="_ftn1" w:history="1">
        <w:r w:rsidRPr="005E6F9C">
          <w:rPr>
            <w:rFonts w:ascii="Georgia" w:hAnsi="Georgia" w:cs="Georgia"/>
            <w:b/>
            <w:bCs/>
            <w:color w:val="3356C7"/>
            <w:sz w:val="16"/>
            <w:szCs w:val="16"/>
          </w:rPr>
          <w:t>[1]</w:t>
        </w:r>
      </w:hyperlink>
      <w:r w:rsidRPr="005E6F9C">
        <w:rPr>
          <w:rFonts w:ascii="Georgia" w:hAnsi="Georgia" w:cs="Georgia"/>
          <w:color w:val="323232"/>
          <w:sz w:val="16"/>
          <w:szCs w:val="16"/>
        </w:rPr>
        <w:t xml:space="preserve"> où la stratégie explicite de contournement du dollar comme monnaie de réserve mise en œuvre par la Russie</w:t>
      </w:r>
      <w:hyperlink r:id="rId6" w:anchor="_ftn2" w:history="1">
        <w:r w:rsidRPr="005E6F9C">
          <w:rPr>
            <w:rFonts w:ascii="Georgia" w:hAnsi="Georgia" w:cs="Georgia"/>
            <w:b/>
            <w:bCs/>
            <w:color w:val="3356C7"/>
            <w:sz w:val="16"/>
            <w:szCs w:val="16"/>
          </w:rPr>
          <w:t>[2]</w:t>
        </w:r>
      </w:hyperlink>
      <w:r w:rsidRPr="005E6F9C">
        <w:rPr>
          <w:rFonts w:ascii="Georgia" w:hAnsi="Georgia" w:cs="Georgia"/>
          <w:color w:val="323232"/>
          <w:sz w:val="16"/>
          <w:szCs w:val="16"/>
        </w:rPr>
        <w:t>.</w:t>
      </w:r>
    </w:p>
    <w:p w:rsidR="004C5B88" w:rsidRPr="005E6F9C" w:rsidRDefault="004C5B88" w:rsidP="004C5B88">
      <w:pPr>
        <w:widowControl w:val="0"/>
        <w:autoSpaceDE w:val="0"/>
        <w:autoSpaceDN w:val="0"/>
        <w:adjustRightInd w:val="0"/>
        <w:rPr>
          <w:rFonts w:ascii="Georgia" w:hAnsi="Georgia" w:cs="Georgia"/>
          <w:color w:val="323232"/>
          <w:sz w:val="16"/>
          <w:szCs w:val="16"/>
        </w:rPr>
      </w:pPr>
      <w:r w:rsidRPr="005E6F9C">
        <w:rPr>
          <w:rFonts w:ascii="Georgia" w:hAnsi="Georgia" w:cs="Georgia"/>
          <w:color w:val="323232"/>
          <w:sz w:val="16"/>
          <w:szCs w:val="16"/>
        </w:rPr>
        <w:t>Pour se figurer cette juxtaposition des crises, la meilleure comparaison est certainement un effet "boule de neige" qui conduirait à une avalanche. Je m'explique :</w:t>
      </w:r>
    </w:p>
    <w:p w:rsidR="004C5B88" w:rsidRPr="005E6F9C" w:rsidRDefault="004C5B88" w:rsidP="004C5B88">
      <w:pPr>
        <w:widowControl w:val="0"/>
        <w:autoSpaceDE w:val="0"/>
        <w:autoSpaceDN w:val="0"/>
        <w:adjustRightInd w:val="0"/>
        <w:rPr>
          <w:rFonts w:ascii="Georgia" w:hAnsi="Georgia" w:cs="Georgia"/>
          <w:color w:val="323232"/>
          <w:sz w:val="16"/>
          <w:szCs w:val="16"/>
        </w:rPr>
      </w:pPr>
      <w:r w:rsidRPr="005E6F9C">
        <w:rPr>
          <w:rFonts w:ascii="Georgia" w:hAnsi="Georgia" w:cs="Georgia"/>
          <w:color w:val="323232"/>
          <w:sz w:val="16"/>
          <w:szCs w:val="16"/>
        </w:rPr>
        <w:t>Dans un entretien</w:t>
      </w:r>
      <w:hyperlink r:id="rId7" w:anchor="_ftn3" w:history="1">
        <w:r w:rsidRPr="005E6F9C">
          <w:rPr>
            <w:rFonts w:ascii="Georgia" w:hAnsi="Georgia" w:cs="Georgia"/>
            <w:b/>
            <w:bCs/>
            <w:color w:val="3356C7"/>
            <w:sz w:val="16"/>
            <w:szCs w:val="16"/>
          </w:rPr>
          <w:t>[3]</w:t>
        </w:r>
      </w:hyperlink>
      <w:r w:rsidRPr="005E6F9C">
        <w:rPr>
          <w:rFonts w:ascii="Georgia" w:hAnsi="Georgia" w:cs="Georgia"/>
          <w:color w:val="323232"/>
          <w:sz w:val="16"/>
          <w:szCs w:val="16"/>
        </w:rPr>
        <w:t xml:space="preserve"> Olivier Berruyer évoque divers éléments hétéroclites et susceptibles de provoquer "l'éboulis" à effet "boule de neige" qui entrainerait une première "avalanche" : la crise financière :</w:t>
      </w:r>
    </w:p>
    <w:p w:rsidR="004C5B88" w:rsidRPr="005E6F9C" w:rsidRDefault="004C5B88" w:rsidP="004C5B88">
      <w:pPr>
        <w:widowControl w:val="0"/>
        <w:autoSpaceDE w:val="0"/>
        <w:autoSpaceDN w:val="0"/>
        <w:adjustRightInd w:val="0"/>
        <w:rPr>
          <w:rFonts w:ascii="Georgia" w:hAnsi="Georgia" w:cs="Georgia"/>
          <w:color w:val="323232"/>
          <w:sz w:val="16"/>
          <w:szCs w:val="16"/>
        </w:rPr>
      </w:pPr>
      <w:r w:rsidRPr="005E6F9C">
        <w:rPr>
          <w:rFonts w:ascii="Georgia" w:hAnsi="Georgia" w:cs="Georgia"/>
          <w:i/>
          <w:iCs/>
          <w:color w:val="323232"/>
          <w:sz w:val="16"/>
          <w:szCs w:val="16"/>
        </w:rPr>
        <w:t>" Ça lâchera peut-être parce qu'une banque aura sauté, ça lâchera parce que le Japon aura des problèmes, ça lâchera parce qu'il y aura encore un trader fou qui va couler une banque à Londres... Je n'en sais rien. Ça lâchera parce que Israël va bombarder l'Iran, ça lâchera parce que[...]la Chine va s'écrouler, parce que les États-Unis ne vont pas se mettre d'accord politiquement pour augmenter le plafond de la dette. Voilà, vous êtes juste dans un champ de nitroglycérine avec des gens qui secouent partout en fait... C'est fabuleux...</w:t>
      </w:r>
    </w:p>
    <w:p w:rsidR="004C5B88" w:rsidRPr="005E6F9C" w:rsidRDefault="004C5B88" w:rsidP="004C5B88">
      <w:pPr>
        <w:widowControl w:val="0"/>
        <w:autoSpaceDE w:val="0"/>
        <w:autoSpaceDN w:val="0"/>
        <w:adjustRightInd w:val="0"/>
        <w:rPr>
          <w:rFonts w:ascii="Georgia" w:hAnsi="Georgia" w:cs="Georgia"/>
          <w:color w:val="323232"/>
          <w:sz w:val="16"/>
          <w:szCs w:val="16"/>
        </w:rPr>
      </w:pPr>
      <w:r w:rsidRPr="005E6F9C">
        <w:rPr>
          <w:rFonts w:ascii="Georgia" w:hAnsi="Georgia" w:cs="Georgia"/>
          <w:i/>
          <w:iCs/>
          <w:color w:val="323232"/>
          <w:sz w:val="16"/>
          <w:szCs w:val="16"/>
        </w:rPr>
        <w:t>[...] Maintenant, je ne sais pas si ça viendra dans trois mois ou si ça viendra dans trois ans. Ce ne sera pas beaucoup plus que dans trois ans parce que vous voyez très bien à quel point votre système est en train de se véroler. En plus, vous êtes obligé d'injecter de plus en plus d'argent dans le secteur bancaire et financier. Plus vous le faites, plus vos effets sont à très court terme..."</w:t>
      </w:r>
    </w:p>
    <w:p w:rsidR="004C5B88" w:rsidRPr="005E6F9C" w:rsidRDefault="004C5B88" w:rsidP="004C5B88">
      <w:pPr>
        <w:widowControl w:val="0"/>
        <w:autoSpaceDE w:val="0"/>
        <w:autoSpaceDN w:val="0"/>
        <w:adjustRightInd w:val="0"/>
        <w:rPr>
          <w:rFonts w:ascii="Georgia" w:hAnsi="Georgia" w:cs="Georgia"/>
          <w:color w:val="323232"/>
          <w:sz w:val="16"/>
          <w:szCs w:val="16"/>
        </w:rPr>
      </w:pPr>
      <w:r w:rsidRPr="005E6F9C">
        <w:rPr>
          <w:rFonts w:ascii="Georgia" w:hAnsi="Georgia" w:cs="Georgia"/>
          <w:color w:val="323232"/>
          <w:sz w:val="16"/>
          <w:szCs w:val="16"/>
        </w:rPr>
        <w:t>Les divers événements qu'évoque Olivier Berruyer peuvent n'être que de simples "éboulis" sans gravité significative. Toutefois, lorsque l'un de ces "éboulis" est sujet à un effet "boule de neige" il peut conduire à une avalanche, c'est à dire à une crise financière (comme ce fut le cas avec les Subprime en 2007).</w:t>
      </w:r>
    </w:p>
    <w:p w:rsidR="004C5B88" w:rsidRPr="005E6F9C" w:rsidRDefault="004C5B88" w:rsidP="004C5B88">
      <w:pPr>
        <w:widowControl w:val="0"/>
        <w:autoSpaceDE w:val="0"/>
        <w:autoSpaceDN w:val="0"/>
        <w:adjustRightInd w:val="0"/>
        <w:rPr>
          <w:rFonts w:ascii="Georgia" w:hAnsi="Georgia" w:cs="Georgia"/>
          <w:color w:val="323232"/>
          <w:sz w:val="16"/>
          <w:szCs w:val="16"/>
        </w:rPr>
      </w:pPr>
      <w:r w:rsidRPr="005E6F9C">
        <w:rPr>
          <w:rFonts w:ascii="Georgia" w:hAnsi="Georgia" w:cs="Georgia"/>
          <w:color w:val="323232"/>
          <w:sz w:val="16"/>
          <w:szCs w:val="16"/>
        </w:rPr>
        <w:t>Hors en 2007, cette crise financière (= première avalanche) aurait normalement dû provoquer ces crises économiques et géopolitiques mais elle a été endiguée par l'endettement public d'une majorité d'État.</w:t>
      </w:r>
    </w:p>
    <w:p w:rsidR="004C5B88" w:rsidRPr="005E6F9C" w:rsidRDefault="004C5B88" w:rsidP="004C5B88">
      <w:pPr>
        <w:widowControl w:val="0"/>
        <w:autoSpaceDE w:val="0"/>
        <w:autoSpaceDN w:val="0"/>
        <w:adjustRightInd w:val="0"/>
        <w:rPr>
          <w:rFonts w:ascii="Georgia" w:hAnsi="Georgia" w:cs="Georgia"/>
          <w:color w:val="323232"/>
          <w:sz w:val="16"/>
          <w:szCs w:val="16"/>
        </w:rPr>
      </w:pPr>
      <w:r w:rsidRPr="005E6F9C">
        <w:rPr>
          <w:rFonts w:ascii="Georgia" w:hAnsi="Georgia" w:cs="Georgia"/>
          <w:color w:val="323232"/>
          <w:sz w:val="16"/>
          <w:szCs w:val="16"/>
        </w:rPr>
        <w:t>Les crises économiques et géopolitiques seront des conséquences probables d'une crise financière. Lors de la prochaine crise financière, on imagine mal comment nos États surendettés pourraient à nouveau procéder au sauvetage des banques avec leur seule capacité d'endettement. Dès lors, on peut supposer que la première avalanche (= la crise financière) provoquerait deux avalanches gigantesques (= la crise économique et la crise géopolitique) dont les signes avant-coureurs sont déjà visibles dans l'actualité.</w:t>
      </w:r>
    </w:p>
    <w:p w:rsidR="004C5B88" w:rsidRPr="005E6F9C" w:rsidRDefault="004C5B88" w:rsidP="004C5B88">
      <w:pPr>
        <w:widowControl w:val="0"/>
        <w:autoSpaceDE w:val="0"/>
        <w:autoSpaceDN w:val="0"/>
        <w:adjustRightInd w:val="0"/>
        <w:rPr>
          <w:rFonts w:ascii="Georgia" w:hAnsi="Georgia" w:cs="Georgia"/>
          <w:color w:val="323232"/>
          <w:sz w:val="16"/>
          <w:szCs w:val="16"/>
        </w:rPr>
      </w:pPr>
      <w:r w:rsidRPr="005E6F9C">
        <w:rPr>
          <w:rFonts w:ascii="Georgia" w:hAnsi="Georgia" w:cs="Georgia"/>
          <w:color w:val="323232"/>
          <w:sz w:val="16"/>
          <w:szCs w:val="16"/>
        </w:rPr>
        <w:t>Dans cet article, je m'efforcerai d'analyser les tenants et aboutissants de la crise financière.</w:t>
      </w:r>
    </w:p>
    <w:p w:rsidR="004C5B88" w:rsidRPr="005E6F9C" w:rsidRDefault="004C5B88" w:rsidP="004C5B88">
      <w:pPr>
        <w:widowControl w:val="0"/>
        <w:autoSpaceDE w:val="0"/>
        <w:autoSpaceDN w:val="0"/>
        <w:adjustRightInd w:val="0"/>
        <w:rPr>
          <w:rFonts w:ascii="Georgia" w:hAnsi="Georgia" w:cs="Georgia"/>
          <w:color w:val="323232"/>
          <w:sz w:val="16"/>
          <w:szCs w:val="16"/>
        </w:rPr>
      </w:pPr>
      <w:r w:rsidRPr="005E6F9C">
        <w:rPr>
          <w:rFonts w:ascii="Georgia" w:hAnsi="Georgia" w:cs="Georgia"/>
          <w:color w:val="323232"/>
          <w:sz w:val="16"/>
          <w:szCs w:val="16"/>
        </w:rPr>
        <w:t>Je reviendrai ultérieurement sur les aspects économiques et géopolitiques si la crise financière n'était pas endiguée comme celle de 2007.</w:t>
      </w:r>
    </w:p>
    <w:p w:rsidR="004C5B88" w:rsidRPr="005E6F9C" w:rsidRDefault="004C5B88" w:rsidP="004C5B88">
      <w:pPr>
        <w:widowControl w:val="0"/>
        <w:autoSpaceDE w:val="0"/>
        <w:autoSpaceDN w:val="0"/>
        <w:adjustRightInd w:val="0"/>
        <w:rPr>
          <w:rFonts w:ascii="Georgia" w:hAnsi="Georgia" w:cs="Georgia"/>
          <w:color w:val="323232"/>
          <w:sz w:val="16"/>
          <w:szCs w:val="16"/>
        </w:rPr>
      </w:pPr>
      <w:r w:rsidRPr="005E6F9C">
        <w:rPr>
          <w:rFonts w:ascii="Georgia" w:hAnsi="Georgia" w:cs="Georgia"/>
          <w:color w:val="323232"/>
          <w:sz w:val="16"/>
          <w:szCs w:val="16"/>
        </w:rPr>
        <w:t>Wikipédia donne la définition suivante d'une crise financière :</w:t>
      </w:r>
    </w:p>
    <w:p w:rsidR="004C5B88" w:rsidRPr="005E6F9C" w:rsidRDefault="004C5B88" w:rsidP="004C5B88">
      <w:pPr>
        <w:widowControl w:val="0"/>
        <w:autoSpaceDE w:val="0"/>
        <w:autoSpaceDN w:val="0"/>
        <w:adjustRightInd w:val="0"/>
        <w:rPr>
          <w:rFonts w:ascii="Georgia" w:hAnsi="Georgia" w:cs="Georgia"/>
          <w:color w:val="323232"/>
          <w:sz w:val="16"/>
          <w:szCs w:val="16"/>
        </w:rPr>
      </w:pPr>
      <w:r w:rsidRPr="005E6F9C">
        <w:rPr>
          <w:rFonts w:ascii="Georgia" w:hAnsi="Georgia" w:cs="Georgia"/>
          <w:i/>
          <w:iCs/>
          <w:color w:val="323232"/>
          <w:sz w:val="16"/>
          <w:szCs w:val="16"/>
        </w:rPr>
        <w:t xml:space="preserve">"Le terme crise financière s'emploie pour désigner un ensemble assez large qui inclut notamment les crises du change, les </w:t>
      </w:r>
      <w:hyperlink r:id="rId8" w:history="1">
        <w:r w:rsidRPr="005E6F9C">
          <w:rPr>
            <w:rFonts w:ascii="Georgia" w:hAnsi="Georgia" w:cs="Georgia"/>
            <w:b/>
            <w:bCs/>
            <w:i/>
            <w:iCs/>
            <w:color w:val="3356C7"/>
            <w:sz w:val="16"/>
            <w:szCs w:val="16"/>
          </w:rPr>
          <w:t>crises bancaires</w:t>
        </w:r>
      </w:hyperlink>
      <w:r w:rsidRPr="005E6F9C">
        <w:rPr>
          <w:rFonts w:ascii="Georgia" w:hAnsi="Georgia" w:cs="Georgia"/>
          <w:i/>
          <w:iCs/>
          <w:color w:val="323232"/>
          <w:sz w:val="16"/>
          <w:szCs w:val="16"/>
        </w:rPr>
        <w:t xml:space="preserve"> et les </w:t>
      </w:r>
      <w:hyperlink r:id="rId9" w:history="1">
        <w:r w:rsidRPr="005E6F9C">
          <w:rPr>
            <w:rFonts w:ascii="Georgia" w:hAnsi="Georgia" w:cs="Georgia"/>
            <w:b/>
            <w:bCs/>
            <w:i/>
            <w:iCs/>
            <w:color w:val="3356C7"/>
            <w:sz w:val="16"/>
            <w:szCs w:val="16"/>
          </w:rPr>
          <w:t>crises boursières</w:t>
        </w:r>
      </w:hyperlink>
      <w:r w:rsidRPr="005E6F9C">
        <w:rPr>
          <w:rFonts w:ascii="Georgia" w:hAnsi="Georgia" w:cs="Georgia"/>
          <w:i/>
          <w:iCs/>
          <w:color w:val="323232"/>
          <w:sz w:val="16"/>
          <w:szCs w:val="16"/>
        </w:rPr>
        <w:t>, récurrentes dans l'</w:t>
      </w:r>
      <w:hyperlink r:id="rId10" w:history="1">
        <w:r w:rsidRPr="005E6F9C">
          <w:rPr>
            <w:rFonts w:ascii="Georgia" w:hAnsi="Georgia" w:cs="Georgia"/>
            <w:b/>
            <w:bCs/>
            <w:i/>
            <w:iCs/>
            <w:color w:val="3356C7"/>
            <w:sz w:val="16"/>
            <w:szCs w:val="16"/>
          </w:rPr>
          <w:t>histoire boursière</w:t>
        </w:r>
      </w:hyperlink>
      <w:r w:rsidRPr="005E6F9C">
        <w:rPr>
          <w:rFonts w:ascii="Georgia" w:hAnsi="Georgia" w:cs="Georgia"/>
          <w:i/>
          <w:iCs/>
          <w:color w:val="323232"/>
          <w:sz w:val="16"/>
          <w:szCs w:val="16"/>
        </w:rPr>
        <w:t xml:space="preserve">. Mais le terme est également utilisé pour désigner les crises de la </w:t>
      </w:r>
      <w:hyperlink r:id="rId11" w:history="1">
        <w:r w:rsidRPr="005E6F9C">
          <w:rPr>
            <w:rFonts w:ascii="Georgia" w:hAnsi="Georgia" w:cs="Georgia"/>
            <w:b/>
            <w:bCs/>
            <w:i/>
            <w:iCs/>
            <w:color w:val="3356C7"/>
            <w:sz w:val="16"/>
            <w:szCs w:val="16"/>
          </w:rPr>
          <w:t>dette publique</w:t>
        </w:r>
      </w:hyperlink>
      <w:r w:rsidRPr="005E6F9C">
        <w:rPr>
          <w:rFonts w:ascii="Georgia" w:hAnsi="Georgia" w:cs="Georgia"/>
          <w:i/>
          <w:iCs/>
          <w:color w:val="323232"/>
          <w:sz w:val="16"/>
          <w:szCs w:val="16"/>
        </w:rPr>
        <w:t xml:space="preserve"> ou des crises qui affectent un marché à terme, voire un marché de produit agricole, comme celui touché au XVII</w:t>
      </w:r>
      <w:r w:rsidRPr="005E6F9C">
        <w:rPr>
          <w:rFonts w:ascii="Georgia" w:hAnsi="Georgia" w:cs="Georgia"/>
          <w:i/>
          <w:iCs/>
          <w:color w:val="323232"/>
          <w:sz w:val="16"/>
          <w:szCs w:val="16"/>
          <w:vertAlign w:val="superscript"/>
        </w:rPr>
        <w:t>e</w:t>
      </w:r>
      <w:r w:rsidRPr="005E6F9C">
        <w:rPr>
          <w:rFonts w:ascii="Georgia" w:hAnsi="Georgia" w:cs="Georgia"/>
          <w:i/>
          <w:iCs/>
          <w:color w:val="323232"/>
          <w:sz w:val="16"/>
          <w:szCs w:val="16"/>
        </w:rPr>
        <w:t xml:space="preserve"> siècle aux </w:t>
      </w:r>
      <w:hyperlink r:id="rId12" w:history="1">
        <w:r w:rsidRPr="005E6F9C">
          <w:rPr>
            <w:rFonts w:ascii="Georgia" w:hAnsi="Georgia" w:cs="Georgia"/>
            <w:b/>
            <w:bCs/>
            <w:i/>
            <w:iCs/>
            <w:color w:val="3356C7"/>
            <w:sz w:val="16"/>
            <w:szCs w:val="16"/>
          </w:rPr>
          <w:t>Pays-Bas</w:t>
        </w:r>
      </w:hyperlink>
      <w:r w:rsidRPr="005E6F9C">
        <w:rPr>
          <w:rFonts w:ascii="Georgia" w:hAnsi="Georgia" w:cs="Georgia"/>
          <w:i/>
          <w:iCs/>
          <w:color w:val="323232"/>
          <w:sz w:val="16"/>
          <w:szCs w:val="16"/>
        </w:rPr>
        <w:t xml:space="preserve"> par la </w:t>
      </w:r>
      <w:hyperlink r:id="rId13" w:history="1">
        <w:r w:rsidRPr="005E6F9C">
          <w:rPr>
            <w:rFonts w:ascii="Georgia" w:hAnsi="Georgia" w:cs="Georgia"/>
            <w:b/>
            <w:bCs/>
            <w:i/>
            <w:iCs/>
            <w:color w:val="3356C7"/>
            <w:sz w:val="16"/>
            <w:szCs w:val="16"/>
          </w:rPr>
          <w:t>tulipomanie</w:t>
        </w:r>
      </w:hyperlink>
      <w:r w:rsidRPr="005E6F9C">
        <w:rPr>
          <w:rFonts w:ascii="Georgia" w:hAnsi="Georgia" w:cs="Georgia"/>
          <w:i/>
          <w:iCs/>
          <w:color w:val="323232"/>
          <w:sz w:val="16"/>
          <w:szCs w:val="16"/>
        </w:rPr>
        <w:t xml:space="preserve">. Une crise financière peut concerner seulement quelques pays, ou, initiée dans un pays, peut s’étendre par contagion et devenir internationale et ralentit ainsi l'économie mondiale. Si une crise financière ne concerne dans un premier temps que les </w:t>
      </w:r>
      <w:hyperlink r:id="rId14" w:history="1">
        <w:r w:rsidRPr="005E6F9C">
          <w:rPr>
            <w:rFonts w:ascii="Georgia" w:hAnsi="Georgia" w:cs="Georgia"/>
            <w:b/>
            <w:bCs/>
            <w:i/>
            <w:iCs/>
            <w:color w:val="3356C7"/>
            <w:sz w:val="16"/>
            <w:szCs w:val="16"/>
          </w:rPr>
          <w:t>marchés financiers</w:t>
        </w:r>
      </w:hyperlink>
      <w:r w:rsidRPr="005E6F9C">
        <w:rPr>
          <w:rFonts w:ascii="Georgia" w:hAnsi="Georgia" w:cs="Georgia"/>
          <w:i/>
          <w:iCs/>
          <w:color w:val="323232"/>
          <w:sz w:val="16"/>
          <w:szCs w:val="16"/>
        </w:rPr>
        <w:t xml:space="preserve">, son aggravation conduira à des effets néfastes sur le reste de l'économie, entraînant une </w:t>
      </w:r>
      <w:hyperlink r:id="rId15" w:history="1">
        <w:r w:rsidRPr="005E6F9C">
          <w:rPr>
            <w:rFonts w:ascii="Georgia" w:hAnsi="Georgia" w:cs="Georgia"/>
            <w:b/>
            <w:bCs/>
            <w:i/>
            <w:iCs/>
            <w:color w:val="3356C7"/>
            <w:sz w:val="16"/>
            <w:szCs w:val="16"/>
          </w:rPr>
          <w:t>crise économique</w:t>
        </w:r>
      </w:hyperlink>
      <w:r w:rsidRPr="005E6F9C">
        <w:rPr>
          <w:rFonts w:ascii="Georgia" w:hAnsi="Georgia" w:cs="Georgia"/>
          <w:i/>
          <w:iCs/>
          <w:color w:val="323232"/>
          <w:sz w:val="16"/>
          <w:szCs w:val="16"/>
        </w:rPr>
        <w:t xml:space="preserve">, voire une </w:t>
      </w:r>
      <w:hyperlink r:id="rId16" w:history="1">
        <w:r w:rsidRPr="005E6F9C">
          <w:rPr>
            <w:rFonts w:ascii="Georgia" w:hAnsi="Georgia" w:cs="Georgia"/>
            <w:b/>
            <w:bCs/>
            <w:i/>
            <w:iCs/>
            <w:color w:val="3356C7"/>
            <w:sz w:val="16"/>
            <w:szCs w:val="16"/>
          </w:rPr>
          <w:t>récession</w:t>
        </w:r>
      </w:hyperlink>
      <w:r w:rsidRPr="005E6F9C">
        <w:rPr>
          <w:rFonts w:ascii="Georgia" w:hAnsi="Georgia" w:cs="Georgia"/>
          <w:i/>
          <w:iCs/>
          <w:color w:val="323232"/>
          <w:sz w:val="16"/>
          <w:szCs w:val="16"/>
        </w:rPr>
        <w:t xml:space="preserve">. Ces effets sont généralement un </w:t>
      </w:r>
      <w:hyperlink r:id="rId17" w:history="1">
        <w:r w:rsidRPr="005E6F9C">
          <w:rPr>
            <w:rFonts w:ascii="Georgia" w:hAnsi="Georgia" w:cs="Georgia"/>
            <w:b/>
            <w:bCs/>
            <w:i/>
            <w:iCs/>
            <w:color w:val="3356C7"/>
            <w:sz w:val="16"/>
            <w:szCs w:val="16"/>
          </w:rPr>
          <w:t>resserrement du crédit</w:t>
        </w:r>
      </w:hyperlink>
      <w:r w:rsidRPr="005E6F9C">
        <w:rPr>
          <w:rFonts w:ascii="Georgia" w:hAnsi="Georgia" w:cs="Georgia"/>
          <w:i/>
          <w:iCs/>
          <w:color w:val="323232"/>
          <w:sz w:val="16"/>
          <w:szCs w:val="16"/>
        </w:rPr>
        <w:t xml:space="preserve"> et donc une baisse de l'</w:t>
      </w:r>
      <w:hyperlink r:id="rId18" w:history="1">
        <w:r w:rsidRPr="005E6F9C">
          <w:rPr>
            <w:rFonts w:ascii="Georgia" w:hAnsi="Georgia" w:cs="Georgia"/>
            <w:b/>
            <w:bCs/>
            <w:i/>
            <w:iCs/>
            <w:color w:val="3356C7"/>
            <w:sz w:val="16"/>
            <w:szCs w:val="16"/>
          </w:rPr>
          <w:t>investissement</w:t>
        </w:r>
      </w:hyperlink>
      <w:r w:rsidRPr="005E6F9C">
        <w:rPr>
          <w:rFonts w:ascii="Georgia" w:hAnsi="Georgia" w:cs="Georgia"/>
          <w:i/>
          <w:iCs/>
          <w:color w:val="323232"/>
          <w:sz w:val="16"/>
          <w:szCs w:val="16"/>
        </w:rPr>
        <w:t xml:space="preserve">, une </w:t>
      </w:r>
      <w:hyperlink r:id="rId19" w:history="1">
        <w:r w:rsidRPr="005E6F9C">
          <w:rPr>
            <w:rFonts w:ascii="Georgia" w:hAnsi="Georgia" w:cs="Georgia"/>
            <w:b/>
            <w:bCs/>
            <w:i/>
            <w:iCs/>
            <w:color w:val="3356C7"/>
            <w:sz w:val="16"/>
            <w:szCs w:val="16"/>
          </w:rPr>
          <w:t>crise de confiance</w:t>
        </w:r>
      </w:hyperlink>
      <w:r w:rsidRPr="005E6F9C">
        <w:rPr>
          <w:rFonts w:ascii="Georgia" w:hAnsi="Georgia" w:cs="Georgia"/>
          <w:i/>
          <w:iCs/>
          <w:color w:val="323232"/>
          <w:sz w:val="16"/>
          <w:szCs w:val="16"/>
        </w:rPr>
        <w:t xml:space="preserve"> des </w:t>
      </w:r>
      <w:hyperlink r:id="rId20" w:history="1">
        <w:r w:rsidRPr="005E6F9C">
          <w:rPr>
            <w:rFonts w:ascii="Georgia" w:hAnsi="Georgia" w:cs="Georgia"/>
            <w:b/>
            <w:bCs/>
            <w:i/>
            <w:iCs/>
            <w:color w:val="3356C7"/>
            <w:sz w:val="16"/>
            <w:szCs w:val="16"/>
          </w:rPr>
          <w:t>ménages</w:t>
        </w:r>
      </w:hyperlink>
      <w:r w:rsidRPr="005E6F9C">
        <w:rPr>
          <w:rFonts w:ascii="Georgia" w:hAnsi="Georgia" w:cs="Georgia"/>
          <w:i/>
          <w:iCs/>
          <w:color w:val="323232"/>
          <w:sz w:val="16"/>
          <w:szCs w:val="16"/>
        </w:rPr>
        <w:t>."</w:t>
      </w:r>
    </w:p>
    <w:p w:rsidR="004C5B88" w:rsidRPr="005E6F9C" w:rsidRDefault="004C5B88" w:rsidP="004C5B88">
      <w:pPr>
        <w:widowControl w:val="0"/>
        <w:autoSpaceDE w:val="0"/>
        <w:autoSpaceDN w:val="0"/>
        <w:adjustRightInd w:val="0"/>
        <w:rPr>
          <w:rFonts w:ascii="Georgia" w:hAnsi="Georgia" w:cs="Georgia"/>
          <w:color w:val="323232"/>
          <w:sz w:val="16"/>
          <w:szCs w:val="16"/>
        </w:rPr>
      </w:pPr>
      <w:r w:rsidRPr="005E6F9C">
        <w:rPr>
          <w:rFonts w:ascii="Georgia" w:hAnsi="Georgia" w:cs="Georgia"/>
          <w:color w:val="323232"/>
          <w:sz w:val="16"/>
          <w:szCs w:val="16"/>
        </w:rPr>
        <w:t>Il arrive qu'une crise financière trouve son origine dans une crise économique (par exemple une chute brutale de la demande ou de l'offre) ou dans une crise géopolitique (par exemple une guerre).</w:t>
      </w:r>
    </w:p>
    <w:p w:rsidR="004C5B88" w:rsidRPr="005E6F9C" w:rsidRDefault="004C5B88" w:rsidP="004C5B88">
      <w:pPr>
        <w:widowControl w:val="0"/>
        <w:autoSpaceDE w:val="0"/>
        <w:autoSpaceDN w:val="0"/>
        <w:adjustRightInd w:val="0"/>
        <w:rPr>
          <w:rFonts w:ascii="Georgia" w:hAnsi="Georgia" w:cs="Georgia"/>
          <w:color w:val="323232"/>
          <w:sz w:val="16"/>
          <w:szCs w:val="16"/>
        </w:rPr>
      </w:pPr>
      <w:r w:rsidRPr="005E6F9C">
        <w:rPr>
          <w:rFonts w:ascii="Georgia" w:hAnsi="Georgia" w:cs="Georgia"/>
          <w:color w:val="323232"/>
          <w:sz w:val="16"/>
          <w:szCs w:val="16"/>
        </w:rPr>
        <w:t>Néanmoins les crises financières les plus violentes et les plus néfastes pour la société sont généralement liées à des bulles spéculatives.</w:t>
      </w:r>
    </w:p>
    <w:p w:rsidR="004C5B88" w:rsidRPr="005E6F9C" w:rsidRDefault="004C5B88" w:rsidP="004C5B88">
      <w:pPr>
        <w:widowControl w:val="0"/>
        <w:autoSpaceDE w:val="0"/>
        <w:autoSpaceDN w:val="0"/>
        <w:adjustRightInd w:val="0"/>
        <w:rPr>
          <w:rFonts w:ascii="Georgia" w:hAnsi="Georgia" w:cs="Georgia"/>
          <w:color w:val="323232"/>
          <w:sz w:val="16"/>
          <w:szCs w:val="16"/>
        </w:rPr>
      </w:pPr>
      <w:r w:rsidRPr="005E6F9C">
        <w:rPr>
          <w:rFonts w:ascii="Georgia" w:hAnsi="Georgia" w:cs="Georgia"/>
          <w:b/>
          <w:bCs/>
          <w:color w:val="323232"/>
          <w:sz w:val="16"/>
          <w:szCs w:val="16"/>
        </w:rPr>
        <w:t>Les bulles financières</w:t>
      </w:r>
    </w:p>
    <w:p w:rsidR="004C5B88" w:rsidRPr="005E6F9C" w:rsidRDefault="004C5B88" w:rsidP="004C5B88">
      <w:pPr>
        <w:widowControl w:val="0"/>
        <w:autoSpaceDE w:val="0"/>
        <w:autoSpaceDN w:val="0"/>
        <w:adjustRightInd w:val="0"/>
        <w:rPr>
          <w:rFonts w:ascii="Georgia" w:hAnsi="Georgia" w:cs="Georgia"/>
          <w:color w:val="323232"/>
          <w:sz w:val="16"/>
          <w:szCs w:val="16"/>
        </w:rPr>
      </w:pPr>
      <w:r w:rsidRPr="005E6F9C">
        <w:rPr>
          <w:rFonts w:ascii="Georgia" w:hAnsi="Georgia" w:cs="Georgia"/>
          <w:color w:val="323232"/>
          <w:sz w:val="16"/>
          <w:szCs w:val="16"/>
        </w:rPr>
        <w:t xml:space="preserve">Pour définir le phénomène de bulle financière et spéculative on peut retenir la définition que donne Rosser en 2000 : </w:t>
      </w:r>
      <w:r w:rsidRPr="005E6F9C">
        <w:rPr>
          <w:rFonts w:ascii="Georgia" w:hAnsi="Georgia" w:cs="Georgia"/>
          <w:i/>
          <w:iCs/>
          <w:color w:val="323232"/>
          <w:sz w:val="16"/>
          <w:szCs w:val="16"/>
        </w:rPr>
        <w:t>"Une bulle spéculative existe lorsque le prix de quelque chose ne reflète pas les fondamentaux du marché sur une période de temps pour des raisons autre que des chocs aléatoires. Par "fondamentaux", on entend un équilibre de long terme qui est cohérent avec un équilibre général."</w:t>
      </w:r>
    </w:p>
    <w:p w:rsidR="004C5B88" w:rsidRPr="005E6F9C" w:rsidRDefault="004C5B88" w:rsidP="004C5B88">
      <w:pPr>
        <w:widowControl w:val="0"/>
        <w:autoSpaceDE w:val="0"/>
        <w:autoSpaceDN w:val="0"/>
        <w:adjustRightInd w:val="0"/>
        <w:rPr>
          <w:rFonts w:ascii="Georgia" w:hAnsi="Georgia" w:cs="Georgia"/>
          <w:color w:val="323232"/>
          <w:sz w:val="16"/>
          <w:szCs w:val="16"/>
        </w:rPr>
      </w:pPr>
      <w:r w:rsidRPr="005E6F9C">
        <w:rPr>
          <w:rFonts w:ascii="Georgia" w:hAnsi="Georgia" w:cs="Georgia"/>
          <w:color w:val="323232"/>
          <w:sz w:val="16"/>
          <w:szCs w:val="16"/>
        </w:rPr>
        <w:t>Les bulles financières présentent généralement quatre phases distinctes (gestation, naissance, euphorie et éclatement) que l'on peut représenter de manière graphique :</w:t>
      </w:r>
    </w:p>
    <w:p w:rsidR="004C5B88" w:rsidRPr="005E6F9C" w:rsidRDefault="004C5B88" w:rsidP="004C5B88">
      <w:pPr>
        <w:widowControl w:val="0"/>
        <w:autoSpaceDE w:val="0"/>
        <w:autoSpaceDN w:val="0"/>
        <w:adjustRightInd w:val="0"/>
        <w:rPr>
          <w:rFonts w:ascii="Georgia" w:hAnsi="Georgia" w:cs="Georgia"/>
          <w:color w:val="323232"/>
          <w:sz w:val="16"/>
          <w:szCs w:val="16"/>
        </w:rPr>
      </w:pPr>
    </w:p>
    <w:p w:rsidR="004C5B88" w:rsidRPr="005E6F9C" w:rsidRDefault="004C5B88" w:rsidP="004C5B88">
      <w:pPr>
        <w:widowControl w:val="0"/>
        <w:autoSpaceDE w:val="0"/>
        <w:autoSpaceDN w:val="0"/>
        <w:adjustRightInd w:val="0"/>
        <w:rPr>
          <w:rFonts w:ascii="Georgia" w:hAnsi="Georgia" w:cs="Georgia"/>
          <w:color w:val="323232"/>
          <w:sz w:val="16"/>
          <w:szCs w:val="16"/>
          <w:u w:color="323232"/>
        </w:rPr>
      </w:pPr>
      <w:r w:rsidRPr="005E6F9C">
        <w:rPr>
          <w:rFonts w:ascii="Georgia" w:hAnsi="Georgia" w:cs="Georgia"/>
          <w:b/>
          <w:bCs/>
          <w:color w:val="323232"/>
          <w:sz w:val="16"/>
          <w:szCs w:val="16"/>
          <w:u w:val="single" w:color="323232"/>
        </w:rPr>
        <w:t>Gestation</w:t>
      </w:r>
      <w:r w:rsidRPr="005E6F9C">
        <w:rPr>
          <w:rFonts w:ascii="Georgia" w:hAnsi="Georgia" w:cs="Georgia"/>
          <w:color w:val="323232"/>
          <w:sz w:val="16"/>
          <w:szCs w:val="16"/>
          <w:u w:color="323232"/>
        </w:rPr>
        <w:t> : Les investisseurs avisés remarquent du potentiel dans un secteur jusqu'ici ignoré par les marchés.</w:t>
      </w:r>
    </w:p>
    <w:p w:rsidR="004C5B88" w:rsidRPr="005E6F9C" w:rsidRDefault="004C5B88" w:rsidP="004C5B88">
      <w:pPr>
        <w:widowControl w:val="0"/>
        <w:autoSpaceDE w:val="0"/>
        <w:autoSpaceDN w:val="0"/>
        <w:adjustRightInd w:val="0"/>
        <w:rPr>
          <w:rFonts w:ascii="Georgia" w:hAnsi="Georgia" w:cs="Georgia"/>
          <w:color w:val="323232"/>
          <w:sz w:val="16"/>
          <w:szCs w:val="16"/>
          <w:u w:color="323232"/>
        </w:rPr>
      </w:pPr>
      <w:r w:rsidRPr="005E6F9C">
        <w:rPr>
          <w:rFonts w:ascii="Georgia" w:hAnsi="Georgia" w:cs="Georgia"/>
          <w:b/>
          <w:bCs/>
          <w:color w:val="323232"/>
          <w:sz w:val="16"/>
          <w:szCs w:val="16"/>
          <w:u w:val="single" w:color="323232"/>
        </w:rPr>
        <w:t>Naissance</w:t>
      </w:r>
      <w:r w:rsidRPr="005E6F9C">
        <w:rPr>
          <w:rFonts w:ascii="Georgia" w:hAnsi="Georgia" w:cs="Georgia"/>
          <w:color w:val="323232"/>
          <w:sz w:val="16"/>
          <w:szCs w:val="16"/>
          <w:u w:color="323232"/>
        </w:rPr>
        <w:t> : Une tendance claire naît et le marché attire de plus en plus d'investisseurs. Premières prises de profits des investisseurs avisés.</w:t>
      </w:r>
    </w:p>
    <w:p w:rsidR="004C5B88" w:rsidRPr="005E6F9C" w:rsidRDefault="004C5B88" w:rsidP="004C5B88">
      <w:pPr>
        <w:widowControl w:val="0"/>
        <w:autoSpaceDE w:val="0"/>
        <w:autoSpaceDN w:val="0"/>
        <w:adjustRightInd w:val="0"/>
        <w:rPr>
          <w:rFonts w:ascii="Georgia" w:hAnsi="Georgia" w:cs="Georgia"/>
          <w:color w:val="323232"/>
          <w:sz w:val="16"/>
          <w:szCs w:val="16"/>
          <w:u w:color="323232"/>
        </w:rPr>
      </w:pPr>
      <w:r w:rsidRPr="005E6F9C">
        <w:rPr>
          <w:rFonts w:ascii="Georgia" w:hAnsi="Georgia" w:cs="Georgia"/>
          <w:b/>
          <w:bCs/>
          <w:color w:val="323232"/>
          <w:sz w:val="16"/>
          <w:szCs w:val="16"/>
          <w:u w:val="single" w:color="323232"/>
        </w:rPr>
        <w:t>Euphorie</w:t>
      </w:r>
      <w:r w:rsidRPr="005E6F9C">
        <w:rPr>
          <w:rFonts w:ascii="Georgia" w:hAnsi="Georgia" w:cs="Georgia"/>
          <w:color w:val="323232"/>
          <w:sz w:val="16"/>
          <w:szCs w:val="16"/>
          <w:u w:color="323232"/>
        </w:rPr>
        <w:t> : Le grand public se rue vers le marché qui doit forcément monter. Les médias parlent du dynamisme du marché et du "nouveau modèle".</w:t>
      </w:r>
    </w:p>
    <w:p w:rsidR="004C5B88" w:rsidRPr="005E6F9C" w:rsidRDefault="004C5B88" w:rsidP="004C5B88">
      <w:pPr>
        <w:widowControl w:val="0"/>
        <w:autoSpaceDE w:val="0"/>
        <w:autoSpaceDN w:val="0"/>
        <w:adjustRightInd w:val="0"/>
        <w:rPr>
          <w:rFonts w:ascii="Georgia" w:hAnsi="Georgia" w:cs="Georgia"/>
          <w:color w:val="323232"/>
          <w:sz w:val="16"/>
          <w:szCs w:val="16"/>
          <w:u w:color="323232"/>
        </w:rPr>
      </w:pPr>
      <w:r w:rsidRPr="005E6F9C">
        <w:rPr>
          <w:rFonts w:ascii="Georgia" w:hAnsi="Georgia" w:cs="Georgia"/>
          <w:b/>
          <w:bCs/>
          <w:color w:val="323232"/>
          <w:sz w:val="16"/>
          <w:szCs w:val="16"/>
          <w:u w:val="single" w:color="323232"/>
        </w:rPr>
        <w:t>Éclatement</w:t>
      </w:r>
      <w:r w:rsidRPr="005E6F9C">
        <w:rPr>
          <w:rFonts w:ascii="Georgia" w:hAnsi="Georgia" w:cs="Georgia"/>
          <w:color w:val="323232"/>
          <w:sz w:val="16"/>
          <w:szCs w:val="16"/>
          <w:u w:color="323232"/>
        </w:rPr>
        <w:t> : Un évènement déclenche une baisse rapide et tout le monde se rend compte que la situation a changé. Perte de confiance.</w:t>
      </w:r>
    </w:p>
    <w:p w:rsidR="004C5B88" w:rsidRPr="005E6F9C" w:rsidRDefault="004C5B88" w:rsidP="004C5B88">
      <w:pPr>
        <w:widowControl w:val="0"/>
        <w:autoSpaceDE w:val="0"/>
        <w:autoSpaceDN w:val="0"/>
        <w:adjustRightInd w:val="0"/>
        <w:rPr>
          <w:rFonts w:ascii="Georgia" w:hAnsi="Georgia" w:cs="Georgia"/>
          <w:color w:val="323232"/>
          <w:sz w:val="16"/>
          <w:szCs w:val="16"/>
          <w:u w:color="323232"/>
        </w:rPr>
      </w:pPr>
      <w:r w:rsidRPr="005E6F9C">
        <w:rPr>
          <w:rFonts w:ascii="Georgia" w:hAnsi="Georgia" w:cs="Georgia"/>
          <w:color w:val="323232"/>
          <w:sz w:val="16"/>
          <w:szCs w:val="16"/>
          <w:u w:color="323232"/>
        </w:rPr>
        <w:lastRenderedPageBreak/>
        <w:t>Cette représentation schématique d'une bulle financière permet de comprendre que le mécanisme est toujours le même. Voici ses manifestations historiques :</w:t>
      </w:r>
    </w:p>
    <w:p w:rsidR="004C5B88" w:rsidRPr="005E6F9C" w:rsidRDefault="004C5B88" w:rsidP="004C5B88">
      <w:pPr>
        <w:widowControl w:val="0"/>
        <w:autoSpaceDE w:val="0"/>
        <w:autoSpaceDN w:val="0"/>
        <w:adjustRightInd w:val="0"/>
        <w:rPr>
          <w:rFonts w:ascii="Georgia" w:hAnsi="Georgia" w:cs="Georgia"/>
          <w:color w:val="323232"/>
          <w:sz w:val="16"/>
          <w:szCs w:val="16"/>
          <w:u w:color="323232"/>
        </w:rPr>
      </w:pPr>
    </w:p>
    <w:p w:rsidR="004C5B88" w:rsidRPr="005E6F9C" w:rsidRDefault="004C5B88" w:rsidP="004C5B88">
      <w:pPr>
        <w:widowControl w:val="0"/>
        <w:autoSpaceDE w:val="0"/>
        <w:autoSpaceDN w:val="0"/>
        <w:adjustRightInd w:val="0"/>
        <w:rPr>
          <w:rFonts w:ascii="Georgia" w:hAnsi="Georgia" w:cs="Georgia"/>
          <w:color w:val="323232"/>
          <w:sz w:val="16"/>
          <w:szCs w:val="16"/>
          <w:u w:color="323232"/>
        </w:rPr>
      </w:pPr>
    </w:p>
    <w:p w:rsidR="004C5B88" w:rsidRPr="005E6F9C" w:rsidRDefault="004C5B88" w:rsidP="004C5B88">
      <w:pPr>
        <w:widowControl w:val="0"/>
        <w:autoSpaceDE w:val="0"/>
        <w:autoSpaceDN w:val="0"/>
        <w:adjustRightInd w:val="0"/>
        <w:rPr>
          <w:rFonts w:ascii="Georgia" w:hAnsi="Georgia" w:cs="Georgia"/>
          <w:color w:val="323232"/>
          <w:sz w:val="16"/>
          <w:szCs w:val="16"/>
          <w:u w:color="323232"/>
        </w:rPr>
      </w:pPr>
      <w:r w:rsidRPr="005E6F9C">
        <w:rPr>
          <w:rFonts w:ascii="Georgia" w:hAnsi="Georgia" w:cs="Georgia"/>
          <w:color w:val="323232"/>
          <w:sz w:val="16"/>
          <w:szCs w:val="16"/>
          <w:u w:color="323232"/>
        </w:rPr>
        <w:t>Mon hypothèse est que les phases d'éclatement sont de plus en plus rapides. Voici le détail des phases d'éclatement des trois crises présentées ci-dessus :</w:t>
      </w:r>
    </w:p>
    <w:p w:rsidR="004C5B88" w:rsidRPr="005E6F9C" w:rsidRDefault="004C5B88" w:rsidP="004C5B88">
      <w:pPr>
        <w:widowControl w:val="0"/>
        <w:autoSpaceDE w:val="0"/>
        <w:autoSpaceDN w:val="0"/>
        <w:adjustRightInd w:val="0"/>
        <w:rPr>
          <w:rFonts w:ascii="Georgia" w:hAnsi="Georgia" w:cs="Georgia"/>
          <w:color w:val="323232"/>
          <w:sz w:val="16"/>
          <w:szCs w:val="16"/>
          <w:u w:color="323232"/>
        </w:rPr>
      </w:pPr>
    </w:p>
    <w:p w:rsidR="004C5B88" w:rsidRPr="005E6F9C" w:rsidRDefault="004C5B88" w:rsidP="004C5B88">
      <w:pPr>
        <w:widowControl w:val="0"/>
        <w:autoSpaceDE w:val="0"/>
        <w:autoSpaceDN w:val="0"/>
        <w:adjustRightInd w:val="0"/>
        <w:rPr>
          <w:rFonts w:ascii="Georgia" w:hAnsi="Georgia" w:cs="Georgia"/>
          <w:color w:val="323232"/>
          <w:sz w:val="16"/>
          <w:szCs w:val="16"/>
          <w:u w:color="323232"/>
        </w:rPr>
      </w:pPr>
      <w:r w:rsidRPr="005E6F9C">
        <w:rPr>
          <w:rFonts w:ascii="Georgia" w:hAnsi="Georgia" w:cs="Georgia"/>
          <w:color w:val="323232"/>
          <w:sz w:val="16"/>
          <w:szCs w:val="16"/>
          <w:u w:color="323232"/>
        </w:rPr>
        <w:t>Les raisons qui me conduisent à formuler cette hypothèse sont les suivantes :</w:t>
      </w:r>
    </w:p>
    <w:p w:rsidR="004C5B88" w:rsidRPr="005E6F9C" w:rsidRDefault="004C5B88" w:rsidP="004C5B88">
      <w:pPr>
        <w:widowControl w:val="0"/>
        <w:numPr>
          <w:ilvl w:val="0"/>
          <w:numId w:val="1"/>
        </w:numPr>
        <w:tabs>
          <w:tab w:val="left" w:pos="220"/>
          <w:tab w:val="left" w:pos="720"/>
        </w:tabs>
        <w:autoSpaceDE w:val="0"/>
        <w:autoSpaceDN w:val="0"/>
        <w:adjustRightInd w:val="0"/>
        <w:ind w:hanging="720"/>
        <w:rPr>
          <w:rFonts w:ascii="Georgia" w:hAnsi="Georgia" w:cs="Georgia"/>
          <w:color w:val="323232"/>
          <w:sz w:val="16"/>
          <w:szCs w:val="16"/>
          <w:u w:color="323232"/>
        </w:rPr>
      </w:pPr>
      <w:r w:rsidRPr="005E6F9C">
        <w:rPr>
          <w:rFonts w:ascii="Georgia" w:hAnsi="Georgia" w:cs="Georgia"/>
          <w:color w:val="323232"/>
          <w:sz w:val="16"/>
          <w:szCs w:val="16"/>
          <w:u w:color="323232"/>
        </w:rPr>
        <w:t>L'information financière (et générale) circule de plus en plus rapidement entre les différents acteurs. Par ailleurs, les pouvoirs économiques et publics sont de moins en moins en mesure de "contrôler" cette information.</w:t>
      </w:r>
    </w:p>
    <w:p w:rsidR="004C5B88" w:rsidRPr="005E6F9C" w:rsidRDefault="004C5B88" w:rsidP="004C5B88">
      <w:pPr>
        <w:widowControl w:val="0"/>
        <w:numPr>
          <w:ilvl w:val="0"/>
          <w:numId w:val="1"/>
        </w:numPr>
        <w:tabs>
          <w:tab w:val="left" w:pos="220"/>
          <w:tab w:val="left" w:pos="720"/>
        </w:tabs>
        <w:autoSpaceDE w:val="0"/>
        <w:autoSpaceDN w:val="0"/>
        <w:adjustRightInd w:val="0"/>
        <w:ind w:hanging="720"/>
        <w:rPr>
          <w:rFonts w:ascii="Georgia" w:hAnsi="Georgia" w:cs="Georgia"/>
          <w:color w:val="323232"/>
          <w:sz w:val="16"/>
          <w:szCs w:val="16"/>
          <w:u w:color="323232"/>
        </w:rPr>
      </w:pPr>
      <w:r w:rsidRPr="005E6F9C">
        <w:rPr>
          <w:rFonts w:ascii="Georgia" w:hAnsi="Georgia" w:cs="Georgia"/>
          <w:color w:val="323232"/>
          <w:sz w:val="16"/>
          <w:szCs w:val="16"/>
          <w:u w:color="323232"/>
        </w:rPr>
        <w:t>Découle du 1. &gt;&gt; L'information financière et économique dite "hétérodoxe" ou "critique" est de plus en plus portée à la connaissance des acteurs du marché. Cette connaissance implique qu'un nombre croissant d'acteurs a conscience d'être dans une bulle avant qu'elle n'éclate. Ces acteurs pensent être en mesure de revendre rapidement leurs titres lorsque la bulle financière prendra fin.</w:t>
      </w:r>
    </w:p>
    <w:p w:rsidR="004C5B88" w:rsidRPr="005E6F9C" w:rsidRDefault="004C5B88" w:rsidP="004C5B88">
      <w:pPr>
        <w:widowControl w:val="0"/>
        <w:numPr>
          <w:ilvl w:val="0"/>
          <w:numId w:val="1"/>
        </w:numPr>
        <w:tabs>
          <w:tab w:val="left" w:pos="220"/>
          <w:tab w:val="left" w:pos="720"/>
        </w:tabs>
        <w:autoSpaceDE w:val="0"/>
        <w:autoSpaceDN w:val="0"/>
        <w:adjustRightInd w:val="0"/>
        <w:ind w:hanging="720"/>
        <w:rPr>
          <w:rFonts w:ascii="Georgia" w:hAnsi="Georgia" w:cs="Georgia"/>
          <w:color w:val="323232"/>
          <w:sz w:val="16"/>
          <w:szCs w:val="16"/>
          <w:u w:color="323232"/>
        </w:rPr>
      </w:pPr>
      <w:r w:rsidRPr="005E6F9C">
        <w:rPr>
          <w:rFonts w:ascii="Georgia" w:hAnsi="Georgia" w:cs="Georgia"/>
          <w:color w:val="323232"/>
          <w:sz w:val="16"/>
          <w:szCs w:val="16"/>
          <w:u w:color="323232"/>
        </w:rPr>
        <w:t>Le processus transactionnel est de plus en plus rapide et automatisé, notamment via l'influence du trading haute fréquence</w:t>
      </w:r>
      <w:hyperlink r:id="rId21" w:anchor="_ftn5" w:history="1">
        <w:r w:rsidRPr="005E6F9C">
          <w:rPr>
            <w:rFonts w:ascii="Georgia" w:hAnsi="Georgia" w:cs="Georgia"/>
            <w:b/>
            <w:bCs/>
            <w:color w:val="3356C7"/>
            <w:sz w:val="16"/>
            <w:szCs w:val="16"/>
            <w:u w:color="323232"/>
          </w:rPr>
          <w:t>[5]</w:t>
        </w:r>
      </w:hyperlink>
      <w:r w:rsidRPr="005E6F9C">
        <w:rPr>
          <w:rFonts w:ascii="Georgia" w:hAnsi="Georgia" w:cs="Georgia"/>
          <w:color w:val="323232"/>
          <w:sz w:val="16"/>
          <w:szCs w:val="16"/>
          <w:u w:color="323232"/>
        </w:rPr>
        <w:t xml:space="preserve"> et des </w:t>
      </w:r>
      <w:hyperlink r:id="rId22" w:history="1">
        <w:r w:rsidRPr="005E6F9C">
          <w:rPr>
            <w:rFonts w:ascii="Georgia" w:hAnsi="Georgia" w:cs="Georgia"/>
            <w:b/>
            <w:bCs/>
            <w:color w:val="3356C7"/>
            <w:sz w:val="16"/>
            <w:szCs w:val="16"/>
            <w:u w:color="323232"/>
          </w:rPr>
          <w:t>algorithmes</w:t>
        </w:r>
      </w:hyperlink>
      <w:hyperlink r:id="rId23" w:history="1">
        <w:r w:rsidRPr="005E6F9C">
          <w:rPr>
            <w:rFonts w:ascii="Georgia" w:hAnsi="Georgia" w:cs="Georgia"/>
            <w:b/>
            <w:bCs/>
            <w:color w:val="3356C7"/>
            <w:sz w:val="16"/>
            <w:szCs w:val="16"/>
            <w:u w:color="323232"/>
          </w:rPr>
          <w:t>informatiques</w:t>
        </w:r>
      </w:hyperlink>
      <w:r w:rsidRPr="005E6F9C">
        <w:rPr>
          <w:rFonts w:ascii="Georgia" w:hAnsi="Georgia" w:cs="Georgia"/>
          <w:color w:val="323232"/>
          <w:sz w:val="16"/>
          <w:szCs w:val="16"/>
          <w:u w:color="323232"/>
        </w:rPr>
        <w:t>.</w:t>
      </w:r>
    </w:p>
    <w:p w:rsidR="004C5B88" w:rsidRPr="005E6F9C" w:rsidRDefault="004C5B88" w:rsidP="004C5B88">
      <w:pPr>
        <w:widowControl w:val="0"/>
        <w:numPr>
          <w:ilvl w:val="0"/>
          <w:numId w:val="1"/>
        </w:numPr>
        <w:tabs>
          <w:tab w:val="left" w:pos="220"/>
          <w:tab w:val="left" w:pos="720"/>
        </w:tabs>
        <w:autoSpaceDE w:val="0"/>
        <w:autoSpaceDN w:val="0"/>
        <w:adjustRightInd w:val="0"/>
        <w:ind w:hanging="720"/>
        <w:rPr>
          <w:rFonts w:ascii="Georgia" w:hAnsi="Georgia" w:cs="Georgia"/>
          <w:color w:val="323232"/>
          <w:sz w:val="16"/>
          <w:szCs w:val="16"/>
          <w:u w:color="323232"/>
        </w:rPr>
      </w:pPr>
      <w:r w:rsidRPr="005E6F9C">
        <w:rPr>
          <w:rFonts w:ascii="Georgia" w:hAnsi="Georgia" w:cs="Georgia"/>
          <w:color w:val="323232"/>
          <w:sz w:val="16"/>
          <w:szCs w:val="16"/>
          <w:u w:color="323232"/>
        </w:rPr>
        <w:t>La concentration du capital investi sur les marchés conduit à un nombre très réduit d'acteurs ayant une influence significative sur les marchés. Les crises successives renforcent ce phénomène par une sélection naturelle des acteurs les mieux informés, les plus influents et les plus réactifs. (Cf 1. et 3.)</w:t>
      </w:r>
    </w:p>
    <w:p w:rsidR="004C5B88" w:rsidRPr="005E6F9C" w:rsidRDefault="004C5B88" w:rsidP="004C5B88">
      <w:pPr>
        <w:widowControl w:val="0"/>
        <w:autoSpaceDE w:val="0"/>
        <w:autoSpaceDN w:val="0"/>
        <w:adjustRightInd w:val="0"/>
        <w:rPr>
          <w:rFonts w:ascii="Georgia" w:hAnsi="Georgia" w:cs="Georgia"/>
          <w:color w:val="323232"/>
          <w:sz w:val="16"/>
          <w:szCs w:val="16"/>
          <w:u w:color="323232"/>
        </w:rPr>
      </w:pPr>
      <w:r w:rsidRPr="005E6F9C">
        <w:rPr>
          <w:rFonts w:ascii="Georgia" w:hAnsi="Georgia" w:cs="Georgia"/>
          <w:color w:val="323232"/>
          <w:sz w:val="16"/>
          <w:szCs w:val="16"/>
          <w:u w:color="323232"/>
        </w:rPr>
        <w:t>Lors de l'éclatement d'une prochaine bulle, si mon hypothèse est valide, le nombre de jours entre le point boursier le plus haut et le point boursier le plus bas devrait être inférieur à 512. Cependant, si cette crise est définitive, il n'y aura probablement pas de rebond comme en 2009 et l'on peut s'attendre à ce que ce crash boursier fulgurant succède à une longue récession de l'économie et de la finance à moyen terme.</w:t>
      </w:r>
    </w:p>
    <w:p w:rsidR="004C5B88" w:rsidRPr="005E6F9C" w:rsidRDefault="004C5B88" w:rsidP="004C5B88">
      <w:pPr>
        <w:widowControl w:val="0"/>
        <w:autoSpaceDE w:val="0"/>
        <w:autoSpaceDN w:val="0"/>
        <w:adjustRightInd w:val="0"/>
        <w:rPr>
          <w:rFonts w:ascii="Georgia" w:hAnsi="Georgia" w:cs="Georgia"/>
          <w:color w:val="323232"/>
          <w:sz w:val="16"/>
          <w:szCs w:val="16"/>
          <w:u w:color="323232"/>
        </w:rPr>
      </w:pPr>
      <w:r w:rsidRPr="005E6F9C">
        <w:rPr>
          <w:rFonts w:ascii="Georgia" w:hAnsi="Georgia" w:cs="Georgia"/>
          <w:color w:val="323232"/>
          <w:sz w:val="16"/>
          <w:szCs w:val="16"/>
          <w:u w:color="323232"/>
        </w:rPr>
        <w:t>&gt;&gt; Dans ce contexte, le "point bas" de l'éclatement de la bulle sera difficile à déterminer.</w:t>
      </w:r>
    </w:p>
    <w:p w:rsidR="004C5B88" w:rsidRPr="005E6F9C" w:rsidRDefault="004C5B88" w:rsidP="004C5B88">
      <w:pPr>
        <w:widowControl w:val="0"/>
        <w:autoSpaceDE w:val="0"/>
        <w:autoSpaceDN w:val="0"/>
        <w:adjustRightInd w:val="0"/>
        <w:rPr>
          <w:rFonts w:ascii="Georgia" w:hAnsi="Georgia" w:cs="Georgia"/>
          <w:color w:val="323232"/>
          <w:sz w:val="16"/>
          <w:szCs w:val="16"/>
          <w:u w:color="323232"/>
        </w:rPr>
      </w:pPr>
      <w:r w:rsidRPr="005E6F9C">
        <w:rPr>
          <w:rFonts w:ascii="Georgia" w:hAnsi="Georgia" w:cs="Georgia"/>
          <w:color w:val="323232"/>
          <w:sz w:val="16"/>
          <w:szCs w:val="16"/>
          <w:u w:color="323232"/>
        </w:rPr>
        <w:t>Par ailleurs, l'apparition des bulles spéculatives présentent des caractéristiques spécifiques :</w:t>
      </w:r>
    </w:p>
    <w:p w:rsidR="004C5B88" w:rsidRPr="005E6F9C" w:rsidRDefault="004C5B88" w:rsidP="004C5B88">
      <w:pPr>
        <w:widowControl w:val="0"/>
        <w:numPr>
          <w:ilvl w:val="0"/>
          <w:numId w:val="2"/>
        </w:numPr>
        <w:tabs>
          <w:tab w:val="left" w:pos="220"/>
          <w:tab w:val="left" w:pos="720"/>
        </w:tabs>
        <w:autoSpaceDE w:val="0"/>
        <w:autoSpaceDN w:val="0"/>
        <w:adjustRightInd w:val="0"/>
        <w:ind w:hanging="720"/>
        <w:rPr>
          <w:rFonts w:ascii="Georgia" w:hAnsi="Georgia" w:cs="Georgia"/>
          <w:color w:val="323232"/>
          <w:sz w:val="16"/>
          <w:szCs w:val="16"/>
          <w:u w:color="323232"/>
        </w:rPr>
      </w:pPr>
      <w:r w:rsidRPr="005E6F9C">
        <w:rPr>
          <w:rFonts w:ascii="Georgia" w:hAnsi="Georgia" w:cs="Georgia"/>
          <w:color w:val="323232"/>
          <w:sz w:val="16"/>
          <w:szCs w:val="16"/>
          <w:u w:color="323232"/>
        </w:rPr>
        <w:t>La croissance extrême des prix</w:t>
      </w:r>
    </w:p>
    <w:p w:rsidR="004C5B88" w:rsidRPr="005E6F9C" w:rsidRDefault="004C5B88" w:rsidP="004C5B88">
      <w:pPr>
        <w:widowControl w:val="0"/>
        <w:numPr>
          <w:ilvl w:val="0"/>
          <w:numId w:val="2"/>
        </w:numPr>
        <w:tabs>
          <w:tab w:val="left" w:pos="220"/>
          <w:tab w:val="left" w:pos="720"/>
        </w:tabs>
        <w:autoSpaceDE w:val="0"/>
        <w:autoSpaceDN w:val="0"/>
        <w:adjustRightInd w:val="0"/>
        <w:ind w:hanging="720"/>
        <w:rPr>
          <w:rFonts w:ascii="Georgia" w:hAnsi="Georgia" w:cs="Georgia"/>
          <w:color w:val="323232"/>
          <w:sz w:val="16"/>
          <w:szCs w:val="16"/>
          <w:u w:color="323232"/>
        </w:rPr>
      </w:pPr>
      <w:r w:rsidRPr="005E6F9C">
        <w:rPr>
          <w:rFonts w:ascii="Georgia" w:hAnsi="Georgia" w:cs="Georgia"/>
          <w:color w:val="323232"/>
          <w:sz w:val="16"/>
          <w:szCs w:val="16"/>
          <w:u w:color="323232"/>
        </w:rPr>
        <w:t>Investissement massif / spéculation intense (flux de capitaux importants)</w:t>
      </w:r>
    </w:p>
    <w:p w:rsidR="004C5B88" w:rsidRPr="005E6F9C" w:rsidRDefault="004C5B88" w:rsidP="004C5B88">
      <w:pPr>
        <w:widowControl w:val="0"/>
        <w:numPr>
          <w:ilvl w:val="0"/>
          <w:numId w:val="2"/>
        </w:numPr>
        <w:tabs>
          <w:tab w:val="left" w:pos="220"/>
          <w:tab w:val="left" w:pos="720"/>
        </w:tabs>
        <w:autoSpaceDE w:val="0"/>
        <w:autoSpaceDN w:val="0"/>
        <w:adjustRightInd w:val="0"/>
        <w:ind w:hanging="720"/>
        <w:rPr>
          <w:rFonts w:ascii="Georgia" w:hAnsi="Georgia" w:cs="Georgia"/>
          <w:color w:val="323232"/>
          <w:sz w:val="16"/>
          <w:szCs w:val="16"/>
          <w:u w:color="323232"/>
        </w:rPr>
      </w:pPr>
      <w:r w:rsidRPr="005E6F9C">
        <w:rPr>
          <w:rFonts w:ascii="Georgia" w:hAnsi="Georgia" w:cs="Georgia"/>
          <w:color w:val="323232"/>
          <w:sz w:val="16"/>
          <w:szCs w:val="16"/>
          <w:u w:color="323232"/>
        </w:rPr>
        <w:t>Perspectives optimistes mais futur incertain</w:t>
      </w:r>
    </w:p>
    <w:p w:rsidR="004C5B88" w:rsidRPr="005E6F9C" w:rsidRDefault="004C5B88" w:rsidP="004C5B88">
      <w:pPr>
        <w:widowControl w:val="0"/>
        <w:numPr>
          <w:ilvl w:val="0"/>
          <w:numId w:val="2"/>
        </w:numPr>
        <w:tabs>
          <w:tab w:val="left" w:pos="220"/>
          <w:tab w:val="left" w:pos="720"/>
        </w:tabs>
        <w:autoSpaceDE w:val="0"/>
        <w:autoSpaceDN w:val="0"/>
        <w:adjustRightInd w:val="0"/>
        <w:ind w:hanging="720"/>
        <w:rPr>
          <w:rFonts w:ascii="Georgia" w:hAnsi="Georgia" w:cs="Georgia"/>
          <w:color w:val="323232"/>
          <w:sz w:val="16"/>
          <w:szCs w:val="16"/>
          <w:u w:color="323232"/>
        </w:rPr>
      </w:pPr>
      <w:r w:rsidRPr="005E6F9C">
        <w:rPr>
          <w:rFonts w:ascii="Georgia" w:hAnsi="Georgia" w:cs="Georgia"/>
          <w:color w:val="323232"/>
          <w:sz w:val="16"/>
          <w:szCs w:val="16"/>
          <w:u w:color="323232"/>
        </w:rPr>
        <w:t>Levier (surexposition des investisseurs aux risques)</w:t>
      </w:r>
    </w:p>
    <w:p w:rsidR="004C5B88" w:rsidRPr="005E6F9C" w:rsidRDefault="004C5B88" w:rsidP="004C5B88">
      <w:pPr>
        <w:widowControl w:val="0"/>
        <w:numPr>
          <w:ilvl w:val="0"/>
          <w:numId w:val="2"/>
        </w:numPr>
        <w:tabs>
          <w:tab w:val="left" w:pos="220"/>
          <w:tab w:val="left" w:pos="720"/>
        </w:tabs>
        <w:autoSpaceDE w:val="0"/>
        <w:autoSpaceDN w:val="0"/>
        <w:adjustRightInd w:val="0"/>
        <w:ind w:hanging="720"/>
        <w:rPr>
          <w:rFonts w:ascii="Georgia" w:hAnsi="Georgia" w:cs="Georgia"/>
          <w:color w:val="323232"/>
          <w:sz w:val="16"/>
          <w:szCs w:val="16"/>
          <w:u w:color="323232"/>
        </w:rPr>
      </w:pPr>
      <w:r w:rsidRPr="005E6F9C">
        <w:rPr>
          <w:rFonts w:ascii="Georgia" w:hAnsi="Georgia" w:cs="Georgia"/>
          <w:color w:val="323232"/>
          <w:sz w:val="16"/>
          <w:szCs w:val="16"/>
          <w:u w:color="323232"/>
        </w:rPr>
        <w:t>Rôle de l'état dans la formation de la bulle</w:t>
      </w:r>
    </w:p>
    <w:p w:rsidR="004C5B88" w:rsidRPr="005E6F9C" w:rsidRDefault="004C5B88" w:rsidP="004C5B88">
      <w:pPr>
        <w:widowControl w:val="0"/>
        <w:autoSpaceDE w:val="0"/>
        <w:autoSpaceDN w:val="0"/>
        <w:adjustRightInd w:val="0"/>
        <w:rPr>
          <w:rFonts w:ascii="Georgia" w:hAnsi="Georgia" w:cs="Georgia"/>
          <w:color w:val="323232"/>
          <w:sz w:val="16"/>
          <w:szCs w:val="16"/>
          <w:u w:color="323232"/>
        </w:rPr>
      </w:pPr>
      <w:r w:rsidRPr="005E6F9C">
        <w:rPr>
          <w:rFonts w:ascii="Georgia" w:hAnsi="Georgia" w:cs="Georgia"/>
          <w:b/>
          <w:bCs/>
          <w:color w:val="323232"/>
          <w:sz w:val="16"/>
          <w:szCs w:val="16"/>
          <w:u w:color="323232"/>
        </w:rPr>
        <w:t>La situation actuelle</w:t>
      </w:r>
    </w:p>
    <w:p w:rsidR="004C5B88" w:rsidRPr="005E6F9C" w:rsidRDefault="004C5B88" w:rsidP="004C5B88">
      <w:pPr>
        <w:widowControl w:val="0"/>
        <w:autoSpaceDE w:val="0"/>
        <w:autoSpaceDN w:val="0"/>
        <w:adjustRightInd w:val="0"/>
        <w:rPr>
          <w:rFonts w:ascii="Georgia" w:hAnsi="Georgia" w:cs="Georgia"/>
          <w:color w:val="323232"/>
          <w:sz w:val="16"/>
          <w:szCs w:val="16"/>
          <w:u w:color="323232"/>
        </w:rPr>
      </w:pPr>
      <w:r w:rsidRPr="005E6F9C">
        <w:rPr>
          <w:rFonts w:ascii="Georgia" w:hAnsi="Georgia" w:cs="Georgia"/>
          <w:color w:val="323232"/>
          <w:sz w:val="16"/>
          <w:szCs w:val="16"/>
          <w:u w:color="323232"/>
        </w:rPr>
        <w:t>Sommes-nous dans une situation de bulle aujourd'hui ?</w:t>
      </w:r>
    </w:p>
    <w:p w:rsidR="004C5B88" w:rsidRPr="005E6F9C" w:rsidRDefault="004C5B88" w:rsidP="004C5B88">
      <w:pPr>
        <w:widowControl w:val="0"/>
        <w:numPr>
          <w:ilvl w:val="0"/>
          <w:numId w:val="3"/>
        </w:numPr>
        <w:tabs>
          <w:tab w:val="left" w:pos="220"/>
          <w:tab w:val="left" w:pos="720"/>
        </w:tabs>
        <w:autoSpaceDE w:val="0"/>
        <w:autoSpaceDN w:val="0"/>
        <w:adjustRightInd w:val="0"/>
        <w:ind w:hanging="720"/>
        <w:rPr>
          <w:rFonts w:ascii="Georgia" w:hAnsi="Georgia" w:cs="Georgia"/>
          <w:color w:val="323232"/>
          <w:sz w:val="16"/>
          <w:szCs w:val="16"/>
          <w:u w:color="323232"/>
        </w:rPr>
      </w:pPr>
      <w:r w:rsidRPr="005E6F9C">
        <w:rPr>
          <w:rFonts w:ascii="Georgia" w:hAnsi="Georgia" w:cs="Georgia"/>
          <w:color w:val="323232"/>
          <w:sz w:val="16"/>
          <w:szCs w:val="16"/>
          <w:u w:color="323232"/>
        </w:rPr>
        <w:t>La croissance extrême des prix</w:t>
      </w:r>
    </w:p>
    <w:p w:rsidR="004C5B88" w:rsidRPr="005E6F9C" w:rsidRDefault="004C5B88" w:rsidP="004C5B88">
      <w:pPr>
        <w:widowControl w:val="0"/>
        <w:autoSpaceDE w:val="0"/>
        <w:autoSpaceDN w:val="0"/>
        <w:adjustRightInd w:val="0"/>
        <w:rPr>
          <w:rFonts w:ascii="Georgia" w:hAnsi="Georgia" w:cs="Georgia"/>
          <w:color w:val="323232"/>
          <w:sz w:val="16"/>
          <w:szCs w:val="16"/>
          <w:u w:color="323232"/>
        </w:rPr>
      </w:pPr>
      <w:r w:rsidRPr="005E6F9C">
        <w:rPr>
          <w:rFonts w:ascii="Georgia" w:hAnsi="Georgia" w:cs="Georgia"/>
          <w:color w:val="323232"/>
          <w:sz w:val="16"/>
          <w:szCs w:val="16"/>
          <w:u w:color="323232"/>
        </w:rPr>
        <w:t>Depuis le point bas de 2009, soit 666,79 points, le S&amp;P 500 a cru de 310,63% pour atteindre les 2071,26 points. Cette forte croissance de l'indice S&amp;P 500 (et de nombreux autres indices boursiers) est comparable à celle d'autres bulles financières observées dans l'histoire de la finance (crack boursier de 1929 +370 % sur 5 ans ; crack boursier de 1987 +237 % sur 5 ans ; crack de la bulle internet +220 % sur 5 ans ; crack des subprimes +75 % sur 4,5 ans).</w:t>
      </w:r>
    </w:p>
    <w:p w:rsidR="004C5B88" w:rsidRPr="005E6F9C" w:rsidRDefault="004C5B88" w:rsidP="004C5B88">
      <w:pPr>
        <w:widowControl w:val="0"/>
        <w:numPr>
          <w:ilvl w:val="0"/>
          <w:numId w:val="4"/>
        </w:numPr>
        <w:tabs>
          <w:tab w:val="left" w:pos="220"/>
          <w:tab w:val="left" w:pos="720"/>
        </w:tabs>
        <w:autoSpaceDE w:val="0"/>
        <w:autoSpaceDN w:val="0"/>
        <w:adjustRightInd w:val="0"/>
        <w:ind w:hanging="720"/>
        <w:rPr>
          <w:rFonts w:ascii="Georgia" w:hAnsi="Georgia" w:cs="Georgia"/>
          <w:color w:val="323232"/>
          <w:sz w:val="16"/>
          <w:szCs w:val="16"/>
          <w:u w:color="323232"/>
        </w:rPr>
      </w:pPr>
      <w:r w:rsidRPr="005E6F9C">
        <w:rPr>
          <w:rFonts w:ascii="Georgia" w:hAnsi="Georgia" w:cs="Georgia"/>
          <w:color w:val="323232"/>
          <w:sz w:val="16"/>
          <w:szCs w:val="16"/>
          <w:u w:color="323232"/>
        </w:rPr>
        <w:t>Investissement massif / spéculation intense (flux de capitaux importants)</w:t>
      </w:r>
    </w:p>
    <w:p w:rsidR="004C5B88" w:rsidRPr="005E6F9C" w:rsidRDefault="004C5B88" w:rsidP="004C5B88">
      <w:pPr>
        <w:widowControl w:val="0"/>
        <w:autoSpaceDE w:val="0"/>
        <w:autoSpaceDN w:val="0"/>
        <w:adjustRightInd w:val="0"/>
        <w:rPr>
          <w:rFonts w:ascii="Georgia" w:hAnsi="Georgia" w:cs="Georgia"/>
          <w:color w:val="323232"/>
          <w:sz w:val="16"/>
          <w:szCs w:val="16"/>
          <w:u w:color="323232"/>
        </w:rPr>
      </w:pPr>
    </w:p>
    <w:p w:rsidR="004C5B88" w:rsidRPr="005E6F9C" w:rsidRDefault="004C5B88" w:rsidP="004C5B88">
      <w:pPr>
        <w:widowControl w:val="0"/>
        <w:autoSpaceDE w:val="0"/>
        <w:autoSpaceDN w:val="0"/>
        <w:adjustRightInd w:val="0"/>
        <w:rPr>
          <w:rFonts w:ascii="Georgia" w:hAnsi="Georgia" w:cs="Georgia"/>
          <w:color w:val="323232"/>
          <w:sz w:val="16"/>
          <w:szCs w:val="16"/>
          <w:u w:color="323232"/>
        </w:rPr>
      </w:pPr>
      <w:r w:rsidRPr="005E6F9C">
        <w:rPr>
          <w:rFonts w:ascii="Georgia" w:hAnsi="Georgia" w:cs="Georgia"/>
          <w:color w:val="323232"/>
          <w:sz w:val="16"/>
          <w:szCs w:val="16"/>
          <w:u w:color="323232"/>
        </w:rPr>
        <w:t>Comme en témoigne ce graphique</w:t>
      </w:r>
      <w:hyperlink r:id="rId24" w:anchor="_ftn6" w:history="1">
        <w:r w:rsidRPr="005E6F9C">
          <w:rPr>
            <w:rFonts w:ascii="Georgia" w:hAnsi="Georgia" w:cs="Georgia"/>
            <w:b/>
            <w:bCs/>
            <w:color w:val="3356C7"/>
            <w:sz w:val="16"/>
            <w:szCs w:val="16"/>
            <w:u w:color="323232"/>
          </w:rPr>
          <w:t>[6]</w:t>
        </w:r>
      </w:hyperlink>
      <w:r w:rsidRPr="005E6F9C">
        <w:rPr>
          <w:rFonts w:ascii="Georgia" w:hAnsi="Georgia" w:cs="Georgia"/>
          <w:color w:val="323232"/>
          <w:sz w:val="16"/>
          <w:szCs w:val="16"/>
          <w:u w:color="323232"/>
        </w:rPr>
        <w:t>, depuis mi 2013, on observe des flux nets de capitaux sur les marchés financiers en provenance d'investisseur (que l'on peut distinguer des spéculateurs.)</w:t>
      </w:r>
    </w:p>
    <w:p w:rsidR="004C5B88" w:rsidRPr="005E6F9C" w:rsidRDefault="004C5B88" w:rsidP="004C5B88">
      <w:pPr>
        <w:widowControl w:val="0"/>
        <w:numPr>
          <w:ilvl w:val="0"/>
          <w:numId w:val="5"/>
        </w:numPr>
        <w:tabs>
          <w:tab w:val="left" w:pos="220"/>
          <w:tab w:val="left" w:pos="720"/>
        </w:tabs>
        <w:autoSpaceDE w:val="0"/>
        <w:autoSpaceDN w:val="0"/>
        <w:adjustRightInd w:val="0"/>
        <w:ind w:hanging="720"/>
        <w:rPr>
          <w:rFonts w:ascii="Georgia" w:hAnsi="Georgia" w:cs="Georgia"/>
          <w:color w:val="323232"/>
          <w:sz w:val="16"/>
          <w:szCs w:val="16"/>
          <w:u w:color="323232"/>
        </w:rPr>
      </w:pPr>
      <w:r w:rsidRPr="005E6F9C">
        <w:rPr>
          <w:rFonts w:ascii="Georgia" w:hAnsi="Georgia" w:cs="Georgia"/>
          <w:color w:val="323232"/>
          <w:sz w:val="16"/>
          <w:szCs w:val="16"/>
          <w:u w:color="323232"/>
        </w:rPr>
        <w:t>Perspectives optimistes mais futur incertain</w:t>
      </w:r>
    </w:p>
    <w:p w:rsidR="004C5B88" w:rsidRPr="005E6F9C" w:rsidRDefault="004C5B88" w:rsidP="004C5B88">
      <w:pPr>
        <w:widowControl w:val="0"/>
        <w:autoSpaceDE w:val="0"/>
        <w:autoSpaceDN w:val="0"/>
        <w:adjustRightInd w:val="0"/>
        <w:rPr>
          <w:rFonts w:ascii="Georgia" w:hAnsi="Georgia" w:cs="Georgia"/>
          <w:color w:val="323232"/>
          <w:sz w:val="16"/>
          <w:szCs w:val="16"/>
          <w:u w:color="323232"/>
        </w:rPr>
      </w:pPr>
      <w:r w:rsidRPr="005E6F9C">
        <w:rPr>
          <w:rFonts w:ascii="Georgia" w:hAnsi="Georgia" w:cs="Georgia"/>
          <w:color w:val="323232"/>
          <w:sz w:val="16"/>
          <w:szCs w:val="16"/>
          <w:u w:color="323232"/>
        </w:rPr>
        <w:t>Récapitulatif :</w:t>
      </w:r>
    </w:p>
    <w:p w:rsidR="004C5B88" w:rsidRPr="005E6F9C" w:rsidRDefault="004C5B88" w:rsidP="004C5B88">
      <w:pPr>
        <w:widowControl w:val="0"/>
        <w:autoSpaceDE w:val="0"/>
        <w:autoSpaceDN w:val="0"/>
        <w:adjustRightInd w:val="0"/>
        <w:rPr>
          <w:rFonts w:ascii="Georgia" w:hAnsi="Georgia" w:cs="Georgia"/>
          <w:color w:val="323232"/>
          <w:sz w:val="16"/>
          <w:szCs w:val="16"/>
          <w:u w:color="323232"/>
        </w:rPr>
      </w:pPr>
      <w:r w:rsidRPr="005E6F9C">
        <w:rPr>
          <w:rFonts w:ascii="Georgia" w:hAnsi="Georgia" w:cs="Georgia"/>
          <w:color w:val="323232"/>
          <w:sz w:val="16"/>
          <w:szCs w:val="16"/>
          <w:u w:color="323232"/>
        </w:rPr>
        <w:t>1) Sortie de la crise financière par le QE (Quantitative easing), c'est à dire la planche à billet, mis en œuvre par la Fed (Banque centrale américaine). Cette politique monétaire conduit à inonder les marchés financiers de liquidité, c'est à dire d'argent "gratuit" puisque prêté par la Fed à 0% d'intérêt.</w:t>
      </w:r>
    </w:p>
    <w:p w:rsidR="004C5B88" w:rsidRPr="005E6F9C" w:rsidRDefault="004C5B88" w:rsidP="004C5B88">
      <w:pPr>
        <w:widowControl w:val="0"/>
        <w:autoSpaceDE w:val="0"/>
        <w:autoSpaceDN w:val="0"/>
        <w:adjustRightInd w:val="0"/>
        <w:rPr>
          <w:rFonts w:ascii="Georgia" w:hAnsi="Georgia" w:cs="Georgia"/>
          <w:color w:val="323232"/>
          <w:sz w:val="16"/>
          <w:szCs w:val="16"/>
          <w:u w:color="323232"/>
        </w:rPr>
      </w:pPr>
      <w:r w:rsidRPr="005E6F9C">
        <w:rPr>
          <w:rFonts w:ascii="Georgia" w:hAnsi="Georgia" w:cs="Georgia"/>
          <w:color w:val="323232"/>
          <w:sz w:val="16"/>
          <w:szCs w:val="16"/>
          <w:u w:color="323232"/>
        </w:rPr>
        <w:t>2) Ces liquidités de la Fed conduisent à un gonflement extraordinaire des actifs financiers (obligations et actions). Logiquement, cette politique monétaire ultra-abondante aurait dû conduire à une explosion du prix des matières premières et particulièrement des valeurs refuges telles que l'or et l'argent. Cependant, il apparaît que les banques centrales interviennent sur les marchés financiers (notamment via les produits dérivés) afin de maintenir artificiellement le prix de ces valeurs refuges au plus bas et dedécourager les mouvements de capitaux dans cette direction.</w:t>
      </w:r>
    </w:p>
    <w:p w:rsidR="004C5B88" w:rsidRPr="005E6F9C" w:rsidRDefault="004C5B88" w:rsidP="004C5B88">
      <w:pPr>
        <w:widowControl w:val="0"/>
        <w:autoSpaceDE w:val="0"/>
        <w:autoSpaceDN w:val="0"/>
        <w:adjustRightInd w:val="0"/>
        <w:rPr>
          <w:rFonts w:ascii="Georgia" w:hAnsi="Georgia" w:cs="Georgia"/>
          <w:color w:val="323232"/>
          <w:sz w:val="16"/>
          <w:szCs w:val="16"/>
          <w:u w:color="323232"/>
        </w:rPr>
      </w:pPr>
      <w:r w:rsidRPr="005E6F9C">
        <w:rPr>
          <w:rFonts w:ascii="Georgia" w:hAnsi="Georgia" w:cs="Georgia"/>
          <w:color w:val="323232"/>
          <w:sz w:val="16"/>
          <w:szCs w:val="16"/>
          <w:u w:color="323232"/>
        </w:rPr>
        <w:t>3) Cette politique monétaire permet également à la Fed de financer le déficit américain. Déficit toujours plus élevé puisque proportionnel à une dette publique toujours plus élevée. Ce déficit public permet néanmoins de produire de la croissance économique à crédit (environ 5$ de dette publique pour 1$ de croissance économique). Cette croissance économique artificielle permet de justifier politiquement le dogme néolibéral et l'usage de la planche à billet. Cependant ce mode de fonctionnement ne repose que sur la domination monétaire du dollar.</w:t>
      </w:r>
    </w:p>
    <w:p w:rsidR="004C5B88" w:rsidRPr="005E6F9C" w:rsidRDefault="004C5B88" w:rsidP="004C5B88">
      <w:pPr>
        <w:widowControl w:val="0"/>
        <w:autoSpaceDE w:val="0"/>
        <w:autoSpaceDN w:val="0"/>
        <w:adjustRightInd w:val="0"/>
        <w:rPr>
          <w:rFonts w:ascii="Georgia" w:hAnsi="Georgia" w:cs="Georgia"/>
          <w:color w:val="323232"/>
          <w:sz w:val="16"/>
          <w:szCs w:val="16"/>
          <w:u w:color="323232"/>
        </w:rPr>
      </w:pPr>
      <w:r w:rsidRPr="005E6F9C">
        <w:rPr>
          <w:rFonts w:ascii="Georgia" w:hAnsi="Georgia" w:cs="Georgia"/>
          <w:color w:val="323232"/>
          <w:sz w:val="16"/>
          <w:szCs w:val="16"/>
          <w:u w:color="323232"/>
        </w:rPr>
        <w:t>Futur incertain :</w:t>
      </w:r>
    </w:p>
    <w:p w:rsidR="004C5B88" w:rsidRPr="005E6F9C" w:rsidRDefault="004C5B88" w:rsidP="004C5B88">
      <w:pPr>
        <w:widowControl w:val="0"/>
        <w:autoSpaceDE w:val="0"/>
        <w:autoSpaceDN w:val="0"/>
        <w:adjustRightInd w:val="0"/>
        <w:rPr>
          <w:rFonts w:ascii="Georgia" w:hAnsi="Georgia" w:cs="Georgia"/>
          <w:color w:val="323232"/>
          <w:sz w:val="16"/>
          <w:szCs w:val="16"/>
          <w:u w:color="323232"/>
        </w:rPr>
      </w:pPr>
      <w:r w:rsidRPr="005E6F9C">
        <w:rPr>
          <w:rFonts w:ascii="Georgia" w:hAnsi="Georgia" w:cs="Georgia"/>
          <w:color w:val="323232"/>
          <w:sz w:val="16"/>
          <w:szCs w:val="16"/>
          <w:u w:color="323232"/>
        </w:rPr>
        <w:t>&gt;&gt; Vu ces éléments, on peut s'interroger sur ce qui adviendra lorsque la Fed cessera cette politique monétaire (arrêt de la planche à billet et hausse des taux).</w:t>
      </w:r>
    </w:p>
    <w:p w:rsidR="004C5B88" w:rsidRPr="005E6F9C" w:rsidRDefault="004C5B88" w:rsidP="004C5B88">
      <w:pPr>
        <w:widowControl w:val="0"/>
        <w:autoSpaceDE w:val="0"/>
        <w:autoSpaceDN w:val="0"/>
        <w:adjustRightInd w:val="0"/>
        <w:rPr>
          <w:rFonts w:ascii="Georgia" w:hAnsi="Georgia" w:cs="Georgia"/>
          <w:color w:val="323232"/>
          <w:sz w:val="16"/>
          <w:szCs w:val="16"/>
          <w:u w:color="323232"/>
        </w:rPr>
      </w:pPr>
      <w:r w:rsidRPr="005E6F9C">
        <w:rPr>
          <w:rFonts w:ascii="Georgia" w:hAnsi="Georgia" w:cs="Georgia"/>
          <w:color w:val="323232"/>
          <w:sz w:val="16"/>
          <w:szCs w:val="16"/>
          <w:u w:color="323232"/>
        </w:rPr>
        <w:t>Comment réagiront les marchés face à ce manque de liquidité et cet argent "payant" ?</w:t>
      </w:r>
    </w:p>
    <w:p w:rsidR="004C5B88" w:rsidRPr="005E6F9C" w:rsidRDefault="004C5B88" w:rsidP="004C5B88">
      <w:pPr>
        <w:widowControl w:val="0"/>
        <w:autoSpaceDE w:val="0"/>
        <w:autoSpaceDN w:val="0"/>
        <w:adjustRightInd w:val="0"/>
        <w:rPr>
          <w:rFonts w:ascii="Georgia" w:hAnsi="Georgia" w:cs="Georgia"/>
          <w:color w:val="323232"/>
          <w:sz w:val="16"/>
          <w:szCs w:val="16"/>
          <w:u w:color="323232"/>
        </w:rPr>
      </w:pPr>
      <w:r w:rsidRPr="005E6F9C">
        <w:rPr>
          <w:rFonts w:ascii="Georgia" w:hAnsi="Georgia" w:cs="Georgia"/>
          <w:color w:val="323232"/>
          <w:sz w:val="16"/>
          <w:szCs w:val="16"/>
          <w:u w:color="323232"/>
        </w:rPr>
        <w:t>Dans l'hypothèse ou la Fed poursuivrait cette politique monétaire ultra-abondante, qu'adviendra-t-il ? Comment se comporteraient les acteurs économiques et financiers dans un environnement où les rentes du capital tendent vers 0 ? Pourquoi prendre un risque pour un retour sur investissement de 0€ ?</w:t>
      </w:r>
    </w:p>
    <w:p w:rsidR="004C5B88" w:rsidRPr="005E6F9C" w:rsidRDefault="004C5B88" w:rsidP="004C5B88">
      <w:pPr>
        <w:widowControl w:val="0"/>
        <w:numPr>
          <w:ilvl w:val="0"/>
          <w:numId w:val="6"/>
        </w:numPr>
        <w:tabs>
          <w:tab w:val="left" w:pos="220"/>
          <w:tab w:val="left" w:pos="720"/>
        </w:tabs>
        <w:autoSpaceDE w:val="0"/>
        <w:autoSpaceDN w:val="0"/>
        <w:adjustRightInd w:val="0"/>
        <w:ind w:hanging="720"/>
        <w:rPr>
          <w:rFonts w:ascii="Georgia" w:hAnsi="Georgia" w:cs="Georgia"/>
          <w:color w:val="323232"/>
          <w:sz w:val="16"/>
          <w:szCs w:val="16"/>
          <w:u w:color="323232"/>
        </w:rPr>
      </w:pPr>
      <w:r w:rsidRPr="005E6F9C">
        <w:rPr>
          <w:rFonts w:ascii="Georgia" w:hAnsi="Georgia" w:cs="Georgia"/>
          <w:color w:val="323232"/>
          <w:sz w:val="16"/>
          <w:szCs w:val="16"/>
          <w:u w:color="323232"/>
        </w:rPr>
        <w:t>Levier (surexposition des investisseurs face aux risques)</w:t>
      </w:r>
    </w:p>
    <w:p w:rsidR="004C5B88" w:rsidRPr="005E6F9C" w:rsidRDefault="004C5B88" w:rsidP="004C5B88">
      <w:pPr>
        <w:widowControl w:val="0"/>
        <w:autoSpaceDE w:val="0"/>
        <w:autoSpaceDN w:val="0"/>
        <w:adjustRightInd w:val="0"/>
        <w:rPr>
          <w:rFonts w:ascii="Georgia" w:hAnsi="Georgia" w:cs="Georgia"/>
          <w:color w:val="323232"/>
          <w:sz w:val="16"/>
          <w:szCs w:val="16"/>
          <w:u w:color="323232"/>
        </w:rPr>
      </w:pPr>
      <w:r w:rsidRPr="005E6F9C">
        <w:rPr>
          <w:rFonts w:ascii="Georgia" w:hAnsi="Georgia" w:cs="Georgia"/>
          <w:color w:val="323232"/>
          <w:sz w:val="16"/>
          <w:szCs w:val="16"/>
          <w:u w:color="323232"/>
        </w:rPr>
        <w:t>Définition de la dette de marge</w:t>
      </w:r>
      <w:hyperlink r:id="rId25" w:anchor="_ftn7" w:history="1">
        <w:r w:rsidRPr="005E6F9C">
          <w:rPr>
            <w:rFonts w:ascii="Georgia" w:hAnsi="Georgia" w:cs="Georgia"/>
            <w:b/>
            <w:bCs/>
            <w:color w:val="3356C7"/>
            <w:sz w:val="16"/>
            <w:szCs w:val="16"/>
            <w:u w:color="323232"/>
          </w:rPr>
          <w:t>[7]</w:t>
        </w:r>
      </w:hyperlink>
      <w:r w:rsidRPr="005E6F9C">
        <w:rPr>
          <w:rFonts w:ascii="Georgia" w:hAnsi="Georgia" w:cs="Georgia"/>
          <w:color w:val="323232"/>
          <w:sz w:val="16"/>
          <w:szCs w:val="16"/>
          <w:u w:color="323232"/>
        </w:rPr>
        <w:t> : </w:t>
      </w:r>
      <w:r w:rsidRPr="005E6F9C">
        <w:rPr>
          <w:rFonts w:ascii="Georgia" w:hAnsi="Georgia" w:cs="Georgia"/>
          <w:i/>
          <w:iCs/>
          <w:color w:val="323232"/>
          <w:sz w:val="16"/>
          <w:szCs w:val="16"/>
          <w:u w:color="323232"/>
        </w:rPr>
        <w:t>"Crédit ouvert par un courtier ou société de bourse face à un portefeuille boursier et dont le bénéficiaire l'utilise soit pour des fins personnelles soit pour acquérir d'autres titres (cas le plus fréquent). Vous disposez de 10 000 $ sous forme d'actions par exemple, vous pouvez emprunter 50 % pour vos dépenses propres ou l'utiliser à plein pour l'achat de 10 000 autres $ d'actions."</w:t>
      </w:r>
    </w:p>
    <w:p w:rsidR="004C5B88" w:rsidRPr="005E6F9C" w:rsidRDefault="004C5B88" w:rsidP="004C5B88">
      <w:pPr>
        <w:widowControl w:val="0"/>
        <w:autoSpaceDE w:val="0"/>
        <w:autoSpaceDN w:val="0"/>
        <w:adjustRightInd w:val="0"/>
        <w:rPr>
          <w:rFonts w:ascii="Georgia" w:hAnsi="Georgia" w:cs="Georgia"/>
          <w:color w:val="323232"/>
          <w:sz w:val="16"/>
          <w:szCs w:val="16"/>
          <w:u w:color="323232"/>
        </w:rPr>
      </w:pPr>
    </w:p>
    <w:p w:rsidR="004C5B88" w:rsidRPr="005E6F9C" w:rsidRDefault="004C5B88" w:rsidP="004C5B88">
      <w:pPr>
        <w:widowControl w:val="0"/>
        <w:autoSpaceDE w:val="0"/>
        <w:autoSpaceDN w:val="0"/>
        <w:adjustRightInd w:val="0"/>
        <w:rPr>
          <w:rFonts w:ascii="Georgia" w:hAnsi="Georgia" w:cs="Georgia"/>
          <w:color w:val="323232"/>
          <w:sz w:val="16"/>
          <w:szCs w:val="16"/>
          <w:u w:color="323232"/>
        </w:rPr>
      </w:pPr>
      <w:r w:rsidRPr="005E6F9C">
        <w:rPr>
          <w:rFonts w:ascii="Georgia" w:hAnsi="Georgia" w:cs="Georgia"/>
          <w:color w:val="323232"/>
          <w:sz w:val="16"/>
          <w:szCs w:val="16"/>
          <w:u w:color="323232"/>
        </w:rPr>
        <w:t>Comme en 2007, il apparaît que les investisseurs se sont fortement endettés afin d'investir sur les marchés financiers.</w:t>
      </w:r>
    </w:p>
    <w:p w:rsidR="004C5B88" w:rsidRPr="005E6F9C" w:rsidRDefault="004C5B88" w:rsidP="004C5B88">
      <w:pPr>
        <w:widowControl w:val="0"/>
        <w:numPr>
          <w:ilvl w:val="0"/>
          <w:numId w:val="7"/>
        </w:numPr>
        <w:tabs>
          <w:tab w:val="left" w:pos="220"/>
          <w:tab w:val="left" w:pos="720"/>
        </w:tabs>
        <w:autoSpaceDE w:val="0"/>
        <w:autoSpaceDN w:val="0"/>
        <w:adjustRightInd w:val="0"/>
        <w:ind w:hanging="720"/>
        <w:rPr>
          <w:rFonts w:ascii="Georgia" w:hAnsi="Georgia" w:cs="Georgia"/>
          <w:color w:val="323232"/>
          <w:sz w:val="16"/>
          <w:szCs w:val="16"/>
          <w:u w:color="323232"/>
        </w:rPr>
      </w:pPr>
      <w:r w:rsidRPr="005E6F9C">
        <w:rPr>
          <w:rFonts w:ascii="Georgia" w:hAnsi="Georgia" w:cs="Georgia"/>
          <w:color w:val="323232"/>
          <w:sz w:val="16"/>
          <w:szCs w:val="16"/>
          <w:u w:color="323232"/>
        </w:rPr>
        <w:t>Rôle de l'état dans la formation de la bulle</w:t>
      </w:r>
    </w:p>
    <w:p w:rsidR="004C5B88" w:rsidRPr="005E6F9C" w:rsidRDefault="004C5B88" w:rsidP="004C5B88">
      <w:pPr>
        <w:widowControl w:val="0"/>
        <w:autoSpaceDE w:val="0"/>
        <w:autoSpaceDN w:val="0"/>
        <w:adjustRightInd w:val="0"/>
        <w:rPr>
          <w:rFonts w:ascii="Georgia" w:hAnsi="Georgia" w:cs="Georgia"/>
          <w:color w:val="323232"/>
          <w:sz w:val="16"/>
          <w:szCs w:val="16"/>
          <w:u w:color="323232"/>
        </w:rPr>
      </w:pPr>
      <w:r w:rsidRPr="005E6F9C">
        <w:rPr>
          <w:rFonts w:ascii="Georgia" w:hAnsi="Georgia" w:cs="Georgia"/>
          <w:color w:val="323232"/>
          <w:sz w:val="16"/>
          <w:szCs w:val="16"/>
          <w:u w:color="323232"/>
        </w:rPr>
        <w:t>Le rôle de l'état se manifeste essentiellement par l'intermédiaire de la politique monétaire et les rachats d'actifs des banques centrales et particulièrement de la Fed. Voici la variation et la composition de ses actifs depuis 2009 :</w:t>
      </w:r>
    </w:p>
    <w:p w:rsidR="004C5B88" w:rsidRPr="005E6F9C" w:rsidRDefault="004C5B88" w:rsidP="004C5B88">
      <w:pPr>
        <w:widowControl w:val="0"/>
        <w:autoSpaceDE w:val="0"/>
        <w:autoSpaceDN w:val="0"/>
        <w:adjustRightInd w:val="0"/>
        <w:rPr>
          <w:rFonts w:ascii="Georgia" w:hAnsi="Georgia" w:cs="Georgia"/>
          <w:color w:val="323232"/>
          <w:sz w:val="16"/>
          <w:szCs w:val="16"/>
          <w:u w:color="323232"/>
        </w:rPr>
      </w:pPr>
    </w:p>
    <w:p w:rsidR="004C5B88" w:rsidRPr="005E6F9C" w:rsidRDefault="004C5B88" w:rsidP="004C5B88">
      <w:pPr>
        <w:widowControl w:val="0"/>
        <w:autoSpaceDE w:val="0"/>
        <w:autoSpaceDN w:val="0"/>
        <w:adjustRightInd w:val="0"/>
        <w:rPr>
          <w:rFonts w:ascii="Georgia" w:hAnsi="Georgia" w:cs="Georgia"/>
          <w:color w:val="323232"/>
          <w:sz w:val="16"/>
          <w:szCs w:val="16"/>
          <w:u w:color="323232"/>
        </w:rPr>
      </w:pPr>
      <w:r w:rsidRPr="005E6F9C">
        <w:rPr>
          <w:rFonts w:ascii="Georgia" w:hAnsi="Georgia" w:cs="Georgia"/>
          <w:color w:val="323232"/>
          <w:sz w:val="16"/>
          <w:szCs w:val="16"/>
          <w:u w:color="323232"/>
        </w:rPr>
        <w:t>[GDP est le sigle anglais désignant Dross Domestic Product, ou en français Produit Intérieur Brut (PIB). Le sigle GDP est définit dans le dictionnaire financier à travers la définition de Produit Intérieur Brut.]</w:t>
      </w:r>
    </w:p>
    <w:p w:rsidR="004C5B88" w:rsidRPr="005E6F9C" w:rsidRDefault="004C5B88" w:rsidP="004C5B88">
      <w:pPr>
        <w:widowControl w:val="0"/>
        <w:autoSpaceDE w:val="0"/>
        <w:autoSpaceDN w:val="0"/>
        <w:adjustRightInd w:val="0"/>
        <w:rPr>
          <w:rFonts w:ascii="Georgia" w:hAnsi="Georgia" w:cs="Georgia"/>
          <w:color w:val="323232"/>
          <w:sz w:val="16"/>
          <w:szCs w:val="16"/>
          <w:u w:color="323232"/>
        </w:rPr>
      </w:pPr>
      <w:r w:rsidRPr="005E6F9C">
        <w:rPr>
          <w:rFonts w:ascii="Georgia" w:hAnsi="Georgia" w:cs="Georgia"/>
          <w:b/>
          <w:bCs/>
          <w:color w:val="323232"/>
          <w:sz w:val="16"/>
          <w:szCs w:val="16"/>
          <w:u w:color="323232"/>
        </w:rPr>
        <w:t>Conclusion :</w:t>
      </w:r>
    </w:p>
    <w:p w:rsidR="004C5B88" w:rsidRPr="005E6F9C" w:rsidRDefault="004C5B88" w:rsidP="004C5B88">
      <w:pPr>
        <w:widowControl w:val="0"/>
        <w:autoSpaceDE w:val="0"/>
        <w:autoSpaceDN w:val="0"/>
        <w:adjustRightInd w:val="0"/>
        <w:rPr>
          <w:rFonts w:ascii="Georgia" w:hAnsi="Georgia" w:cs="Georgia"/>
          <w:color w:val="323232"/>
          <w:sz w:val="16"/>
          <w:szCs w:val="16"/>
          <w:u w:color="323232"/>
        </w:rPr>
      </w:pPr>
      <w:r w:rsidRPr="005E6F9C">
        <w:rPr>
          <w:rFonts w:ascii="Georgia" w:hAnsi="Georgia" w:cs="Georgia"/>
          <w:color w:val="323232"/>
          <w:sz w:val="16"/>
          <w:szCs w:val="16"/>
          <w:u w:color="323232"/>
        </w:rPr>
        <w:lastRenderedPageBreak/>
        <w:t>Vu ces éléments, on peut penser que nous sommes dans une bulle spéculative.</w:t>
      </w:r>
    </w:p>
    <w:p w:rsidR="004C5B88" w:rsidRPr="005E6F9C" w:rsidRDefault="004C5B88" w:rsidP="004C5B88">
      <w:pPr>
        <w:widowControl w:val="0"/>
        <w:autoSpaceDE w:val="0"/>
        <w:autoSpaceDN w:val="0"/>
        <w:adjustRightInd w:val="0"/>
        <w:rPr>
          <w:rFonts w:ascii="Georgia" w:hAnsi="Georgia" w:cs="Georgia"/>
          <w:color w:val="323232"/>
          <w:sz w:val="16"/>
          <w:szCs w:val="16"/>
          <w:u w:color="323232"/>
        </w:rPr>
      </w:pPr>
      <w:r w:rsidRPr="005E6F9C">
        <w:rPr>
          <w:rFonts w:ascii="Georgia" w:hAnsi="Georgia" w:cs="Georgia"/>
          <w:color w:val="323232"/>
          <w:sz w:val="16"/>
          <w:szCs w:val="16"/>
          <w:u w:color="323232"/>
        </w:rPr>
        <w:t>J'anticipe la question qui vous brûle les lèvres : quand éclatera cette bulle ?</w:t>
      </w:r>
    </w:p>
    <w:p w:rsidR="004C5B88" w:rsidRPr="005E6F9C" w:rsidRDefault="004C5B88" w:rsidP="004C5B88">
      <w:pPr>
        <w:widowControl w:val="0"/>
        <w:autoSpaceDE w:val="0"/>
        <w:autoSpaceDN w:val="0"/>
        <w:adjustRightInd w:val="0"/>
        <w:rPr>
          <w:rFonts w:ascii="Georgia" w:hAnsi="Georgia" w:cs="Georgia"/>
          <w:color w:val="323232"/>
          <w:sz w:val="16"/>
          <w:szCs w:val="16"/>
          <w:u w:color="323232"/>
        </w:rPr>
      </w:pPr>
      <w:r w:rsidRPr="005E6F9C">
        <w:rPr>
          <w:rFonts w:ascii="Georgia" w:hAnsi="Georgia" w:cs="Georgia"/>
          <w:color w:val="323232"/>
          <w:sz w:val="16"/>
          <w:szCs w:val="16"/>
          <w:u w:color="323232"/>
        </w:rPr>
        <w:t>&gt;&gt; Si par-là vous entendez "dans quelles circonstances", je peux vous répondre :</w:t>
      </w:r>
    </w:p>
    <w:p w:rsidR="004C5B88" w:rsidRPr="005E6F9C" w:rsidRDefault="004C5B88" w:rsidP="004C5B88">
      <w:pPr>
        <w:widowControl w:val="0"/>
        <w:autoSpaceDE w:val="0"/>
        <w:autoSpaceDN w:val="0"/>
        <w:adjustRightInd w:val="0"/>
        <w:rPr>
          <w:rFonts w:ascii="Georgia" w:hAnsi="Georgia" w:cs="Georgia"/>
          <w:color w:val="323232"/>
          <w:sz w:val="16"/>
          <w:szCs w:val="16"/>
          <w:u w:color="323232"/>
        </w:rPr>
      </w:pPr>
      <w:r w:rsidRPr="005E6F9C">
        <w:rPr>
          <w:rFonts w:ascii="Georgia" w:hAnsi="Georgia" w:cs="Georgia"/>
          <w:color w:val="323232"/>
          <w:sz w:val="16"/>
          <w:szCs w:val="16"/>
          <w:u w:color="323232"/>
        </w:rPr>
        <w:t>- Soit la Fed durcit suffisamment sa politique monétaire pour effrayer les marchés financiers.</w:t>
      </w:r>
    </w:p>
    <w:p w:rsidR="004C5B88" w:rsidRPr="005E6F9C" w:rsidRDefault="004C5B88" w:rsidP="004C5B88">
      <w:pPr>
        <w:widowControl w:val="0"/>
        <w:autoSpaceDE w:val="0"/>
        <w:autoSpaceDN w:val="0"/>
        <w:adjustRightInd w:val="0"/>
        <w:rPr>
          <w:rFonts w:ascii="Georgia" w:hAnsi="Georgia" w:cs="Georgia"/>
          <w:color w:val="323232"/>
          <w:sz w:val="16"/>
          <w:szCs w:val="16"/>
          <w:u w:color="323232"/>
        </w:rPr>
      </w:pPr>
      <w:r w:rsidRPr="005E6F9C">
        <w:rPr>
          <w:rFonts w:ascii="Georgia" w:hAnsi="Georgia" w:cs="Georgia"/>
          <w:color w:val="323232"/>
          <w:sz w:val="16"/>
          <w:szCs w:val="16"/>
          <w:u w:color="323232"/>
        </w:rPr>
        <w:t>- Soit un évènement ébranle massivement la confiance des investisseurs et conduit par un effet "boule de neige" à une nouvelle crise financière.</w:t>
      </w:r>
    </w:p>
    <w:p w:rsidR="004C5B88" w:rsidRPr="005E6F9C" w:rsidRDefault="004C5B88" w:rsidP="004C5B88">
      <w:pPr>
        <w:widowControl w:val="0"/>
        <w:autoSpaceDE w:val="0"/>
        <w:autoSpaceDN w:val="0"/>
        <w:adjustRightInd w:val="0"/>
        <w:rPr>
          <w:rFonts w:ascii="Georgia" w:hAnsi="Georgia" w:cs="Georgia"/>
          <w:color w:val="323232"/>
          <w:sz w:val="16"/>
          <w:szCs w:val="16"/>
          <w:u w:color="323232"/>
        </w:rPr>
      </w:pPr>
      <w:r w:rsidRPr="005E6F9C">
        <w:rPr>
          <w:rFonts w:ascii="Georgia" w:hAnsi="Georgia" w:cs="Georgia"/>
          <w:color w:val="323232"/>
          <w:sz w:val="16"/>
          <w:szCs w:val="16"/>
          <w:u w:color="323232"/>
        </w:rPr>
        <w:t>&gt;&gt; Si par-là vous entendez "sous quel délai", ma réponse sera encore plus floue :</w:t>
      </w:r>
    </w:p>
    <w:p w:rsidR="004C5B88" w:rsidRPr="005E6F9C" w:rsidRDefault="004C5B88" w:rsidP="004C5B88">
      <w:pPr>
        <w:widowControl w:val="0"/>
        <w:autoSpaceDE w:val="0"/>
        <w:autoSpaceDN w:val="0"/>
        <w:adjustRightInd w:val="0"/>
        <w:rPr>
          <w:rFonts w:ascii="Georgia" w:hAnsi="Georgia" w:cs="Georgia"/>
          <w:color w:val="323232"/>
          <w:sz w:val="16"/>
          <w:szCs w:val="16"/>
          <w:u w:color="323232"/>
        </w:rPr>
      </w:pPr>
      <w:r w:rsidRPr="005E6F9C">
        <w:rPr>
          <w:rFonts w:ascii="Georgia" w:hAnsi="Georgia" w:cs="Georgia"/>
          <w:color w:val="323232"/>
          <w:sz w:val="16"/>
          <w:szCs w:val="16"/>
          <w:u w:color="323232"/>
        </w:rPr>
        <w:t>Demain ? Dans trois mois ? Dans six mois ? Dans un an ? Dans deux ans ? Plus ? Je l'ignore mais je serais surpris qu'elle survienne après la prochaine élection présidentielle (même si ce n'est pas exclu).</w:t>
      </w:r>
    </w:p>
    <w:p w:rsidR="004C5B88" w:rsidRPr="005E6F9C" w:rsidRDefault="004C5B88" w:rsidP="004C5B88">
      <w:pPr>
        <w:widowControl w:val="0"/>
        <w:autoSpaceDE w:val="0"/>
        <w:autoSpaceDN w:val="0"/>
        <w:adjustRightInd w:val="0"/>
        <w:rPr>
          <w:rFonts w:ascii="Georgia" w:hAnsi="Georgia" w:cs="Georgia"/>
          <w:color w:val="323232"/>
          <w:sz w:val="16"/>
          <w:szCs w:val="16"/>
          <w:u w:color="323232"/>
        </w:rPr>
      </w:pPr>
      <w:r w:rsidRPr="005E6F9C">
        <w:rPr>
          <w:rFonts w:ascii="Georgia" w:hAnsi="Georgia" w:cs="Georgia"/>
          <w:color w:val="323232"/>
          <w:sz w:val="16"/>
          <w:szCs w:val="16"/>
          <w:u w:color="323232"/>
        </w:rPr>
        <w:t>Si vous souhaitez en savoir plus sur les bulles financières, je vous recommande trois vidéos qui ont fortement influencé cet épisode &gt;&gt;Cf note de bas de page</w:t>
      </w:r>
      <w:hyperlink r:id="rId26" w:anchor="_ftn1" w:history="1">
        <w:r w:rsidRPr="005E6F9C">
          <w:rPr>
            <w:rFonts w:ascii="Georgia" w:hAnsi="Georgia" w:cs="Georgia"/>
            <w:b/>
            <w:bCs/>
            <w:color w:val="3356C7"/>
            <w:sz w:val="16"/>
            <w:szCs w:val="16"/>
            <w:u w:color="323232"/>
          </w:rPr>
          <w:t>[8]</w:t>
        </w:r>
      </w:hyperlink>
      <w:r w:rsidRPr="005E6F9C">
        <w:rPr>
          <w:rFonts w:ascii="Georgia" w:hAnsi="Georgia" w:cs="Georgia"/>
          <w:color w:val="323232"/>
          <w:sz w:val="16"/>
          <w:szCs w:val="16"/>
          <w:u w:color="323232"/>
        </w:rPr>
        <w:t>.</w:t>
      </w:r>
    </w:p>
    <w:p w:rsidR="004C5B88" w:rsidRPr="005E6F9C" w:rsidRDefault="004C5B88" w:rsidP="004C5B88">
      <w:pPr>
        <w:widowControl w:val="0"/>
        <w:autoSpaceDE w:val="0"/>
        <w:autoSpaceDN w:val="0"/>
        <w:adjustRightInd w:val="0"/>
        <w:rPr>
          <w:rFonts w:ascii="Georgia" w:hAnsi="Georgia" w:cs="Georgia"/>
          <w:color w:val="323232"/>
          <w:sz w:val="16"/>
          <w:szCs w:val="16"/>
          <w:u w:color="323232"/>
        </w:rPr>
      </w:pPr>
      <w:r w:rsidRPr="005E6F9C">
        <w:rPr>
          <w:rFonts w:ascii="Georgia" w:hAnsi="Georgia" w:cs="Georgia"/>
          <w:color w:val="323232"/>
          <w:sz w:val="16"/>
          <w:szCs w:val="16"/>
          <w:u w:color="323232"/>
        </w:rPr>
        <w:t>Cet épisode marque la fin de la première saison de cette chronique d'un éveil citoyen.</w:t>
      </w:r>
    </w:p>
    <w:p w:rsidR="004C5B88" w:rsidRPr="005E6F9C" w:rsidRDefault="004C5B88" w:rsidP="004C5B88">
      <w:pPr>
        <w:widowControl w:val="0"/>
        <w:autoSpaceDE w:val="0"/>
        <w:autoSpaceDN w:val="0"/>
        <w:adjustRightInd w:val="0"/>
        <w:rPr>
          <w:rFonts w:ascii="Georgia" w:hAnsi="Georgia" w:cs="Georgia"/>
          <w:color w:val="323232"/>
          <w:sz w:val="16"/>
          <w:szCs w:val="16"/>
          <w:u w:color="323232"/>
        </w:rPr>
      </w:pPr>
      <w:bookmarkStart w:id="0" w:name="_GoBack"/>
      <w:bookmarkEnd w:id="0"/>
      <w:r w:rsidRPr="005E6F9C">
        <w:rPr>
          <w:rFonts w:ascii="Georgia" w:hAnsi="Georgia" w:cs="Georgia"/>
          <w:color w:val="323232"/>
          <w:sz w:val="16"/>
          <w:szCs w:val="16"/>
          <w:u w:color="323232"/>
        </w:rPr>
        <w:t>Avant d'entamer la seconde saison, je souhaite publier sur Agoravox divers éléments d'un essai en cours d'écriture.</w:t>
      </w:r>
    </w:p>
    <w:p w:rsidR="004C5B88" w:rsidRPr="005E6F9C" w:rsidRDefault="004C5B88" w:rsidP="004C5B88">
      <w:pPr>
        <w:widowControl w:val="0"/>
        <w:numPr>
          <w:ilvl w:val="0"/>
          <w:numId w:val="8"/>
        </w:numPr>
        <w:tabs>
          <w:tab w:val="left" w:pos="220"/>
          <w:tab w:val="left" w:pos="720"/>
        </w:tabs>
        <w:autoSpaceDE w:val="0"/>
        <w:autoSpaceDN w:val="0"/>
        <w:adjustRightInd w:val="0"/>
        <w:ind w:hanging="720"/>
        <w:rPr>
          <w:rFonts w:ascii="Georgia" w:hAnsi="Georgia" w:cs="Georgia"/>
          <w:color w:val="323232"/>
          <w:sz w:val="16"/>
          <w:szCs w:val="16"/>
          <w:u w:color="323232"/>
        </w:rPr>
      </w:pPr>
      <w:r w:rsidRPr="005E6F9C">
        <w:rPr>
          <w:rFonts w:ascii="Georgia" w:hAnsi="Georgia" w:cs="Georgia"/>
          <w:color w:val="323232"/>
          <w:sz w:val="16"/>
          <w:szCs w:val="16"/>
          <w:u w:color="323232"/>
        </w:rPr>
        <w:t xml:space="preserve">La page Facebook dédiée à mes articles et mes vidéos : </w:t>
      </w:r>
      <w:hyperlink r:id="rId27" w:history="1">
        <w:r w:rsidRPr="005E6F9C">
          <w:rPr>
            <w:rFonts w:ascii="Georgia" w:hAnsi="Georgia" w:cs="Georgia"/>
            <w:b/>
            <w:bCs/>
            <w:color w:val="3356C7"/>
            <w:sz w:val="16"/>
            <w:szCs w:val="16"/>
            <w:u w:color="323232"/>
          </w:rPr>
          <w:t>https://www.facebook.com/articlesalbandousset</w:t>
        </w:r>
      </w:hyperlink>
    </w:p>
    <w:p w:rsidR="005C3697" w:rsidRPr="005E6F9C" w:rsidRDefault="005C3697" w:rsidP="004C5B88">
      <w:pPr>
        <w:rPr>
          <w:sz w:val="16"/>
          <w:szCs w:val="16"/>
        </w:rPr>
      </w:pPr>
    </w:p>
    <w:sectPr w:rsidR="005C3697" w:rsidRPr="005E6F9C" w:rsidSect="005C3697">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425"/>
  <w:characterSpacingControl w:val="doNotCompress"/>
  <w:compat>
    <w:useFELayout/>
  </w:compat>
  <w:rsids>
    <w:rsidRoot w:val="004C5B88"/>
    <w:rsid w:val="004C5B88"/>
    <w:rsid w:val="005C3697"/>
    <w:rsid w:val="005E6F9C"/>
    <w:rsid w:val="00F7415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1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5B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5B8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C5B8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C5B88"/>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Crise_bancaire" TargetMode="External"/><Relationship Id="rId13" Type="http://schemas.openxmlformats.org/officeDocument/2006/relationships/hyperlink" Target="http://fr.wikipedia.org/wiki/Tulipomanie" TargetMode="External"/><Relationship Id="rId18" Type="http://schemas.openxmlformats.org/officeDocument/2006/relationships/hyperlink" Target="http://fr.wikipedia.org/wiki/Investissement" TargetMode="External"/><Relationship Id="rId26" Type="http://schemas.openxmlformats.org/officeDocument/2006/relationships/hyperlink" Target="http://www.agoravox.fr/tribune-libre/article/chronique-d-un-eveil-citoyen-164697" TargetMode="External"/><Relationship Id="rId3" Type="http://schemas.openxmlformats.org/officeDocument/2006/relationships/settings" Target="settings.xml"/><Relationship Id="rId21" Type="http://schemas.openxmlformats.org/officeDocument/2006/relationships/hyperlink" Target="http://www.agoravox.fr/tribune-libre/article/chronique-d-un-eveil-citoyen-164697" TargetMode="External"/><Relationship Id="rId7" Type="http://schemas.openxmlformats.org/officeDocument/2006/relationships/hyperlink" Target="http://www.agoravox.fr/tribune-libre/article/chronique-d-un-eveil-citoyen-164697" TargetMode="External"/><Relationship Id="rId12" Type="http://schemas.openxmlformats.org/officeDocument/2006/relationships/hyperlink" Target="http://fr.wikipedia.org/wiki/Pays-Bas" TargetMode="External"/><Relationship Id="rId17" Type="http://schemas.openxmlformats.org/officeDocument/2006/relationships/hyperlink" Target="http://fr.wikipedia.org/wiki/Resserrement_du_cr%C3%A9dit" TargetMode="External"/><Relationship Id="rId25" Type="http://schemas.openxmlformats.org/officeDocument/2006/relationships/hyperlink" Target="http://www.agoravox.fr/tribune-libre/article/chronique-d-un-eveil-citoyen-164697" TargetMode="External"/><Relationship Id="rId2" Type="http://schemas.openxmlformats.org/officeDocument/2006/relationships/styles" Target="styles.xml"/><Relationship Id="rId16" Type="http://schemas.openxmlformats.org/officeDocument/2006/relationships/hyperlink" Target="http://fr.wikipedia.org/wiki/R%C3%A9cession_%C3%A9conomique" TargetMode="External"/><Relationship Id="rId20" Type="http://schemas.openxmlformats.org/officeDocument/2006/relationships/hyperlink" Target="http://fr.wikipedia.org/wiki/M%C3%A9nag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goravox.fr/tribune-libre/article/chronique-d-un-eveil-citoyen-164697" TargetMode="External"/><Relationship Id="rId11" Type="http://schemas.openxmlformats.org/officeDocument/2006/relationships/hyperlink" Target="http://fr.wikipedia.org/wiki/Dette_publique" TargetMode="External"/><Relationship Id="rId24" Type="http://schemas.openxmlformats.org/officeDocument/2006/relationships/hyperlink" Target="http://www.agoravox.fr/tribune-libre/article/chronique-d-un-eveil-citoyen-164697" TargetMode="External"/><Relationship Id="rId5" Type="http://schemas.openxmlformats.org/officeDocument/2006/relationships/hyperlink" Target="http://www.agoravox.fr/tribune-libre/article/chronique-d-un-eveil-citoyen-164697" TargetMode="External"/><Relationship Id="rId15" Type="http://schemas.openxmlformats.org/officeDocument/2006/relationships/hyperlink" Target="http://fr.wikipedia.org/wiki/Crise_%C3%A9conomique" TargetMode="External"/><Relationship Id="rId23" Type="http://schemas.openxmlformats.org/officeDocument/2006/relationships/hyperlink" Target="http://fr.wikipedia.org/wiki/Informatique" TargetMode="External"/><Relationship Id="rId28" Type="http://schemas.openxmlformats.org/officeDocument/2006/relationships/fontTable" Target="fontTable.xml"/><Relationship Id="rId10" Type="http://schemas.openxmlformats.org/officeDocument/2006/relationships/hyperlink" Target="http://fr.wikipedia.org/wiki/Histoire_des_bourses_de_valeurs" TargetMode="External"/><Relationship Id="rId19" Type="http://schemas.openxmlformats.org/officeDocument/2006/relationships/hyperlink" Target="http://fr.wikipedia.org/wiki/Crise_de_confiance" TargetMode="External"/><Relationship Id="rId4" Type="http://schemas.openxmlformats.org/officeDocument/2006/relationships/webSettings" Target="webSettings.xml"/><Relationship Id="rId9" Type="http://schemas.openxmlformats.org/officeDocument/2006/relationships/hyperlink" Target="http://fr.wikipedia.org/wiki/Krach_boursier" TargetMode="External"/><Relationship Id="rId14" Type="http://schemas.openxmlformats.org/officeDocument/2006/relationships/hyperlink" Target="http://fr.wikipedia.org/wiki/March%C3%A9s_financiers" TargetMode="External"/><Relationship Id="rId22" Type="http://schemas.openxmlformats.org/officeDocument/2006/relationships/hyperlink" Target="http://fr.wikipedia.org/wiki/Algorithme" TargetMode="External"/><Relationship Id="rId27" Type="http://schemas.openxmlformats.org/officeDocument/2006/relationships/hyperlink" Target="https://www.facebook.com/articlesalbandousset" TargetMode="External"/><Relationship Id="rId30"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2492</Words>
  <Characters>13710</Characters>
  <Application>Microsoft Office Word</Application>
  <DocSecurity>0</DocSecurity>
  <Lines>114</Lines>
  <Paragraphs>32</Paragraphs>
  <ScaleCrop>false</ScaleCrop>
  <Company/>
  <LinksUpToDate>false</LinksUpToDate>
  <CharactersWithSpaces>16170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reno</cp:lastModifiedBy>
  <cp:revision>2</cp:revision>
  <dcterms:created xsi:type="dcterms:W3CDTF">2015-03-12T18:07:00Z</dcterms:created>
  <dcterms:modified xsi:type="dcterms:W3CDTF">2015-08-04T09:32:00Z</dcterms:modified>
</cp:coreProperties>
</file>