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1EA" w:rsidRPr="00145CB2" w:rsidRDefault="006B61EA" w:rsidP="006B61EA">
      <w:pPr>
        <w:widowControl w:val="0"/>
        <w:autoSpaceDE w:val="0"/>
        <w:autoSpaceDN w:val="0"/>
        <w:adjustRightInd w:val="0"/>
        <w:rPr>
          <w:rFonts w:ascii="Georgia" w:hAnsi="Georgia" w:cs="Georgia"/>
          <w:color w:val="3A3A3A"/>
          <w:sz w:val="16"/>
          <w:szCs w:val="16"/>
        </w:rPr>
      </w:pPr>
      <w:r w:rsidRPr="00145CB2">
        <w:rPr>
          <w:rFonts w:ascii="Georgia" w:hAnsi="Georgia" w:cs="Georgia"/>
          <w:color w:val="3A3A3A"/>
          <w:sz w:val="16"/>
          <w:szCs w:val="16"/>
        </w:rPr>
        <w:t>L’histoire des banquiers qui ruinent le monde</w:t>
      </w:r>
    </w:p>
    <w:p w:rsidR="006B61EA" w:rsidRPr="00145CB2" w:rsidRDefault="006B61EA" w:rsidP="006B61EA">
      <w:pPr>
        <w:widowControl w:val="0"/>
        <w:autoSpaceDE w:val="0"/>
        <w:autoSpaceDN w:val="0"/>
        <w:adjustRightInd w:val="0"/>
        <w:rPr>
          <w:rFonts w:ascii="Georgia" w:hAnsi="Georgia" w:cs="Georgia"/>
          <w:b/>
          <w:bCs/>
          <w:color w:val="323232"/>
          <w:sz w:val="16"/>
          <w:szCs w:val="16"/>
        </w:rPr>
      </w:pPr>
      <w:r w:rsidRPr="00145CB2">
        <w:rPr>
          <w:rFonts w:ascii="Georgia" w:hAnsi="Georgia" w:cs="Georgia"/>
          <w:b/>
          <w:bCs/>
          <w:color w:val="323232"/>
          <w:sz w:val="16"/>
          <w:szCs w:val="16"/>
        </w:rPr>
        <w:t>J'avoue, je ne me suis pas cassé la tête. A quoi bon, puisque tout est raconté ici avec talent dans un livre qui a trente ans.</w:t>
      </w:r>
    </w:p>
    <w:p w:rsidR="006B61EA" w:rsidRPr="00145CB2" w:rsidRDefault="006B61EA" w:rsidP="006B61EA">
      <w:pPr>
        <w:widowControl w:val="0"/>
        <w:autoSpaceDE w:val="0"/>
        <w:autoSpaceDN w:val="0"/>
        <w:adjustRightInd w:val="0"/>
        <w:rPr>
          <w:rFonts w:ascii="Georgia" w:hAnsi="Georgia" w:cs="Georgia"/>
          <w:b/>
          <w:bCs/>
          <w:color w:val="323232"/>
          <w:sz w:val="16"/>
          <w:szCs w:val="16"/>
        </w:rPr>
      </w:pPr>
      <w:r w:rsidRPr="00145CB2">
        <w:rPr>
          <w:rFonts w:ascii="Georgia" w:hAnsi="Georgia" w:cs="Georgia"/>
          <w:b/>
          <w:bCs/>
          <w:color w:val="323232"/>
          <w:sz w:val="16"/>
          <w:szCs w:val="16"/>
        </w:rPr>
        <w:t>Mais on ne peut pas comprendre la crapulerie de la Réserve Fédérale Américaine (FED) si on ne sait pas de quelles turpitudes elle est née.</w:t>
      </w:r>
    </w:p>
    <w:p w:rsidR="006B61EA" w:rsidRPr="00145CB2" w:rsidRDefault="006B61EA" w:rsidP="006B61EA">
      <w:pPr>
        <w:widowControl w:val="0"/>
        <w:autoSpaceDE w:val="0"/>
        <w:autoSpaceDN w:val="0"/>
        <w:adjustRightInd w:val="0"/>
        <w:rPr>
          <w:rFonts w:ascii="Georgia" w:hAnsi="Georgia" w:cs="Georgia"/>
          <w:b/>
          <w:bCs/>
          <w:color w:val="323232"/>
          <w:sz w:val="16"/>
          <w:szCs w:val="16"/>
        </w:rPr>
      </w:pPr>
      <w:r w:rsidRPr="00145CB2">
        <w:rPr>
          <w:rFonts w:ascii="Georgia" w:hAnsi="Georgia" w:cs="Georgia"/>
          <w:b/>
          <w:bCs/>
          <w:color w:val="323232"/>
          <w:sz w:val="16"/>
          <w:szCs w:val="16"/>
        </w:rPr>
        <w:t>Savoir les origines de sa naissance est peut-être le meilleur moyen pour savoir comment la tuer. C'est en tous cas un minimum nécessaire. Et la tuer est une nécessité absolue, avant qu'elle ne nous tue tous.</w:t>
      </w:r>
    </w:p>
    <w:p w:rsidR="006B61EA" w:rsidRPr="00145CB2" w:rsidRDefault="006B61EA" w:rsidP="006B61EA">
      <w:pPr>
        <w:widowControl w:val="0"/>
        <w:autoSpaceDE w:val="0"/>
        <w:autoSpaceDN w:val="0"/>
        <w:adjustRightInd w:val="0"/>
        <w:rPr>
          <w:rFonts w:ascii="Georgia" w:hAnsi="Georgia" w:cs="Georgia"/>
          <w:b/>
          <w:bCs/>
          <w:color w:val="323232"/>
          <w:sz w:val="16"/>
          <w:szCs w:val="16"/>
        </w:rPr>
      </w:pPr>
      <w:r w:rsidRPr="00145CB2">
        <w:rPr>
          <w:rFonts w:ascii="Georgia" w:hAnsi="Georgia" w:cs="Georgia"/>
          <w:b/>
          <w:bCs/>
          <w:color w:val="323232"/>
          <w:sz w:val="16"/>
          <w:szCs w:val="16"/>
        </w:rPr>
        <w:t>Vous verrez comment Abraham Lincoln avait réussi à contrer son équivalent de l'époque, et vous comprendrez du même coup pourquoi il a été assassiné. Un complot ? Mais non, voyons, vous savez bien que les complots n'existent pas...</w:t>
      </w:r>
    </w:p>
    <w:p w:rsidR="006B61EA" w:rsidRPr="00145CB2" w:rsidRDefault="006B61EA" w:rsidP="006B61EA">
      <w:pPr>
        <w:widowControl w:val="0"/>
        <w:autoSpaceDE w:val="0"/>
        <w:autoSpaceDN w:val="0"/>
        <w:adjustRightInd w:val="0"/>
        <w:rPr>
          <w:rFonts w:ascii="Georgia" w:hAnsi="Georgia" w:cs="Georgia"/>
          <w:color w:val="323232"/>
          <w:sz w:val="16"/>
          <w:szCs w:val="16"/>
        </w:rPr>
      </w:pPr>
      <w:r w:rsidRPr="00145CB2">
        <w:rPr>
          <w:rFonts w:ascii="Georgia" w:hAnsi="Georgia" w:cs="Georgia"/>
          <w:b/>
          <w:bCs/>
          <w:color w:val="323232"/>
          <w:sz w:val="16"/>
          <w:szCs w:val="16"/>
        </w:rPr>
        <w:t>Chapitre 49 — L'histoire du contrôle bancaire aux Etats-Unis</w:t>
      </w:r>
    </w:p>
    <w:p w:rsidR="006B61EA" w:rsidRPr="00145CB2" w:rsidRDefault="006B61EA" w:rsidP="006B61EA">
      <w:pPr>
        <w:widowControl w:val="0"/>
        <w:autoSpaceDE w:val="0"/>
        <w:autoSpaceDN w:val="0"/>
        <w:adjustRightInd w:val="0"/>
        <w:rPr>
          <w:rFonts w:ascii="Georgia" w:hAnsi="Georgia" w:cs="Georgia"/>
          <w:b/>
          <w:bCs/>
          <w:color w:val="3356C7"/>
          <w:sz w:val="16"/>
          <w:szCs w:val="16"/>
        </w:rPr>
      </w:pPr>
      <w:r w:rsidRPr="00145CB2">
        <w:rPr>
          <w:rFonts w:ascii="Georgia" w:hAnsi="Georgia" w:cs="Georgia"/>
          <w:color w:val="323232"/>
          <w:sz w:val="16"/>
          <w:szCs w:val="16"/>
          <w:vertAlign w:val="superscript"/>
        </w:rPr>
        <w:t>English </w:t>
      </w:r>
      <w:r w:rsidR="006659A9" w:rsidRPr="00145CB2">
        <w:rPr>
          <w:rFonts w:ascii="Georgia" w:hAnsi="Georgia" w:cs="Georgia"/>
          <w:color w:val="323232"/>
          <w:sz w:val="16"/>
          <w:szCs w:val="16"/>
          <w:vertAlign w:val="superscript"/>
        </w:rPr>
        <w:fldChar w:fldCharType="begin"/>
      </w:r>
      <w:r w:rsidRPr="00145CB2">
        <w:rPr>
          <w:rFonts w:ascii="Georgia" w:hAnsi="Georgia" w:cs="Georgia"/>
          <w:color w:val="323232"/>
          <w:sz w:val="16"/>
          <w:szCs w:val="16"/>
          <w:vertAlign w:val="superscript"/>
        </w:rPr>
        <w:instrText>HYPERLINK "http://www.michaeljournal.org/plenty49.htm"</w:instrText>
      </w:r>
      <w:r w:rsidR="006659A9" w:rsidRPr="00145CB2">
        <w:rPr>
          <w:rFonts w:ascii="Georgia" w:hAnsi="Georgia" w:cs="Georgia"/>
          <w:color w:val="323232"/>
          <w:sz w:val="16"/>
          <w:szCs w:val="16"/>
          <w:vertAlign w:val="superscript"/>
        </w:rPr>
        <w:fldChar w:fldCharType="separate"/>
      </w:r>
    </w:p>
    <w:p w:rsidR="006B61EA" w:rsidRPr="00145CB2" w:rsidRDefault="006B61EA" w:rsidP="006B61EA">
      <w:pPr>
        <w:widowControl w:val="0"/>
        <w:autoSpaceDE w:val="0"/>
        <w:autoSpaceDN w:val="0"/>
        <w:adjustRightInd w:val="0"/>
        <w:jc w:val="right"/>
        <w:rPr>
          <w:rFonts w:ascii="Georgia" w:hAnsi="Georgia" w:cs="Georgia"/>
          <w:b/>
          <w:bCs/>
          <w:color w:val="3356C7"/>
          <w:sz w:val="16"/>
          <w:szCs w:val="16"/>
        </w:rPr>
      </w:pPr>
      <w:r w:rsidRPr="00145CB2">
        <w:rPr>
          <w:rFonts w:ascii="Georgia" w:hAnsi="Georgia" w:cs="Georgia"/>
          <w:b/>
          <w:bCs/>
          <w:noProof/>
          <w:color w:val="3356C7"/>
          <w:sz w:val="16"/>
          <w:szCs w:val="16"/>
        </w:rPr>
        <w:drawing>
          <wp:inline distT="0" distB="0" distL="0" distR="0">
            <wp:extent cx="508000" cy="355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8000" cy="355600"/>
                    </a:xfrm>
                    <a:prstGeom prst="rect">
                      <a:avLst/>
                    </a:prstGeom>
                    <a:noFill/>
                    <a:ln>
                      <a:noFill/>
                    </a:ln>
                  </pic:spPr>
                </pic:pic>
              </a:graphicData>
            </a:graphic>
          </wp:inline>
        </w:drawing>
      </w:r>
    </w:p>
    <w:p w:rsidR="006B61EA" w:rsidRPr="00145CB2" w:rsidRDefault="006659A9" w:rsidP="006B61EA">
      <w:pPr>
        <w:widowControl w:val="0"/>
        <w:autoSpaceDE w:val="0"/>
        <w:autoSpaceDN w:val="0"/>
        <w:adjustRightInd w:val="0"/>
        <w:jc w:val="right"/>
        <w:rPr>
          <w:rFonts w:ascii="Georgia" w:hAnsi="Georgia" w:cs="Georgia"/>
          <w:sz w:val="16"/>
          <w:szCs w:val="16"/>
        </w:rPr>
      </w:pPr>
      <w:r w:rsidRPr="00145CB2">
        <w:rPr>
          <w:rFonts w:ascii="Georgia" w:hAnsi="Georgia" w:cs="Georgia"/>
          <w:color w:val="323232"/>
          <w:sz w:val="16"/>
          <w:szCs w:val="16"/>
          <w:vertAlign w:val="superscript"/>
        </w:rPr>
        <w:fldChar w:fldCharType="end"/>
      </w:r>
      <w:r w:rsidR="006B61EA" w:rsidRPr="00145CB2">
        <w:rPr>
          <w:rFonts w:ascii="Georgia" w:hAnsi="Georgia" w:cs="Georgia"/>
          <w:i/>
          <w:iCs/>
          <w:color w:val="323232"/>
          <w:sz w:val="16"/>
          <w:szCs w:val="16"/>
        </w:rPr>
        <w:t>(Article d'Alain Pilote, paru dans Vers Demain de juillet-août 1985.)</w:t>
      </w:r>
    </w:p>
    <w:p w:rsidR="006B61EA" w:rsidRPr="00145CB2" w:rsidRDefault="006B61EA" w:rsidP="006B61EA">
      <w:pPr>
        <w:widowControl w:val="0"/>
        <w:autoSpaceDE w:val="0"/>
        <w:autoSpaceDN w:val="0"/>
        <w:adjustRightInd w:val="0"/>
        <w:rPr>
          <w:rFonts w:ascii="Georgia" w:hAnsi="Georgia" w:cs="Georgia"/>
          <w:color w:val="323232"/>
          <w:sz w:val="16"/>
          <w:szCs w:val="16"/>
        </w:rPr>
      </w:pPr>
      <w:r w:rsidRPr="00145CB2">
        <w:rPr>
          <w:rFonts w:ascii="Georgia" w:hAnsi="Georgia" w:cs="Georgia"/>
          <w:color w:val="323232"/>
          <w:sz w:val="16"/>
          <w:szCs w:val="16"/>
        </w:rPr>
        <w:t>La dictature des banquiers et leur système d'argent-dette ne se limite pas seulement au Canada, mais s'étend dans tous les pays du monde. En effet, il suffirait qu'un seul pays se libère de cette dictature et donne l'exemple de ce que pourrait être un système d'argent honnête, émis sans intérêt et sans dette par le gouvernement souverain de la nation, pour que le système d'argent-dette des banquiers s'écroule dans le monde entier.</w:t>
      </w:r>
    </w:p>
    <w:p w:rsidR="006B61EA" w:rsidRPr="00145CB2" w:rsidRDefault="006B61EA" w:rsidP="006B61EA">
      <w:pPr>
        <w:widowControl w:val="0"/>
        <w:autoSpaceDE w:val="0"/>
        <w:autoSpaceDN w:val="0"/>
        <w:adjustRightInd w:val="0"/>
        <w:rPr>
          <w:rFonts w:ascii="Georgia" w:hAnsi="Georgia" w:cs="Georgia"/>
          <w:color w:val="323232"/>
          <w:sz w:val="16"/>
          <w:szCs w:val="16"/>
        </w:rPr>
      </w:pPr>
      <w:r w:rsidRPr="00145CB2">
        <w:rPr>
          <w:rFonts w:ascii="Georgia" w:hAnsi="Georgia" w:cs="Georgia"/>
          <w:color w:val="323232"/>
          <w:sz w:val="16"/>
          <w:szCs w:val="16"/>
        </w:rPr>
        <w:t>Cette lutte des Financiers internationaux pour installer leur système frauduleux d'argent-dette a été particulièrement virulente aux Etats-Unis depuis le tout début de leur existence, où les faits montrent que plusieurs hommes d'Etat américains étaient bien au courant du système d'argent malhonnête que les Financiers voulaient imposer et de tous les malheurs qu'il entraînerait pour l'Amérique. Ces hommes d'Etat étaient de véritables patriotes, qui ont fait tout ce qui était en leur pouvoir pour conserver aux Etats-Unis un système d'argent honnête, libre du contrôle des Financiers. Les Financiers font tout pour tenir cachée cette facette de l'histoire des Etats-Unis, de peur que l'exemple de ces patriotes ne soit suivi encore aujourd'hui. Voici ces faits que les Financiers voudraient que la population ignore :</w:t>
      </w:r>
    </w:p>
    <w:p w:rsidR="006B61EA" w:rsidRPr="00145CB2" w:rsidRDefault="006B61EA" w:rsidP="006B61EA">
      <w:pPr>
        <w:widowControl w:val="0"/>
        <w:autoSpaceDE w:val="0"/>
        <w:autoSpaceDN w:val="0"/>
        <w:adjustRightInd w:val="0"/>
        <w:rPr>
          <w:rFonts w:ascii="Georgia" w:hAnsi="Georgia" w:cs="Georgia"/>
          <w:color w:val="323232"/>
          <w:sz w:val="16"/>
          <w:szCs w:val="16"/>
        </w:rPr>
      </w:pPr>
      <w:r w:rsidRPr="00145CB2">
        <w:rPr>
          <w:rFonts w:ascii="Georgia" w:hAnsi="Georgia" w:cs="Georgia"/>
          <w:b/>
          <w:bCs/>
          <w:color w:val="323232"/>
          <w:sz w:val="16"/>
          <w:szCs w:val="16"/>
        </w:rPr>
        <w:t>La population la plus heureuse</w:t>
      </w:r>
    </w:p>
    <w:tbl>
      <w:tblPr>
        <w:tblW w:w="3540" w:type="dxa"/>
        <w:tblBorders>
          <w:top w:val="nil"/>
          <w:left w:val="nil"/>
          <w:right w:val="nil"/>
        </w:tblBorders>
        <w:tblLayout w:type="fixed"/>
        <w:tblLook w:val="0000"/>
      </w:tblPr>
      <w:tblGrid>
        <w:gridCol w:w="3540"/>
      </w:tblGrid>
      <w:tr w:rsidR="006B61EA" w:rsidRPr="00145CB2">
        <w:tc>
          <w:tcPr>
            <w:tcW w:w="3142" w:type="dxa"/>
            <w:tcBorders>
              <w:top w:val="single" w:sz="8" w:space="0" w:color="auto"/>
              <w:left w:val="single" w:sz="8" w:space="0" w:color="auto"/>
              <w:bottom w:val="single" w:sz="8" w:space="0" w:color="auto"/>
              <w:right w:val="single" w:sz="8" w:space="0" w:color="auto"/>
            </w:tcBorders>
            <w:tcMar>
              <w:top w:w="189" w:type="nil"/>
              <w:left w:w="94" w:type="nil"/>
              <w:bottom w:w="94" w:type="nil"/>
              <w:right w:w="189" w:type="nil"/>
            </w:tcMar>
            <w:vAlign w:val="center"/>
          </w:tcPr>
          <w:p w:rsidR="006B61EA" w:rsidRPr="00145CB2" w:rsidRDefault="006B61EA">
            <w:pPr>
              <w:widowControl w:val="0"/>
              <w:autoSpaceDE w:val="0"/>
              <w:autoSpaceDN w:val="0"/>
              <w:adjustRightInd w:val="0"/>
              <w:jc w:val="center"/>
              <w:rPr>
                <w:rFonts w:ascii="Georgia" w:hAnsi="Georgia" w:cs="Georgia"/>
                <w:color w:val="323232"/>
                <w:sz w:val="16"/>
                <w:szCs w:val="16"/>
              </w:rPr>
            </w:pPr>
            <w:r w:rsidRPr="00145CB2">
              <w:rPr>
                <w:rFonts w:ascii="Georgia" w:hAnsi="Georgia" w:cs="Georgia"/>
                <w:noProof/>
                <w:color w:val="323232"/>
                <w:sz w:val="16"/>
                <w:szCs w:val="16"/>
              </w:rPr>
              <w:drawing>
                <wp:inline distT="0" distB="0" distL="0" distR="0">
                  <wp:extent cx="1905000" cy="2425700"/>
                  <wp:effectExtent l="0" t="0" r="0" b="1270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2425700"/>
                          </a:xfrm>
                          <a:prstGeom prst="rect">
                            <a:avLst/>
                          </a:prstGeom>
                          <a:noFill/>
                          <a:ln>
                            <a:noFill/>
                          </a:ln>
                        </pic:spPr>
                      </pic:pic>
                    </a:graphicData>
                  </a:graphic>
                </wp:inline>
              </w:drawing>
            </w:r>
          </w:p>
        </w:tc>
      </w:tr>
      <w:tr w:rsidR="006B61EA" w:rsidRPr="00145CB2">
        <w:tc>
          <w:tcPr>
            <w:tcW w:w="3142" w:type="dxa"/>
            <w:tcBorders>
              <w:top w:val="single" w:sz="8" w:space="0" w:color="auto"/>
              <w:left w:val="single" w:sz="8" w:space="0" w:color="auto"/>
              <w:bottom w:val="single" w:sz="8" w:space="0" w:color="auto"/>
              <w:right w:val="single" w:sz="8" w:space="0" w:color="auto"/>
            </w:tcBorders>
            <w:tcMar>
              <w:top w:w="189" w:type="nil"/>
              <w:left w:w="94" w:type="nil"/>
              <w:bottom w:w="94" w:type="nil"/>
              <w:right w:w="189" w:type="nil"/>
            </w:tcMar>
            <w:vAlign w:val="center"/>
          </w:tcPr>
          <w:p w:rsidR="006B61EA" w:rsidRPr="00145CB2" w:rsidRDefault="006B61EA">
            <w:pPr>
              <w:widowControl w:val="0"/>
              <w:autoSpaceDE w:val="0"/>
              <w:autoSpaceDN w:val="0"/>
              <w:adjustRightInd w:val="0"/>
              <w:jc w:val="center"/>
              <w:rPr>
                <w:rFonts w:ascii="Georgia" w:hAnsi="Georgia" w:cs="Georgia"/>
                <w:color w:val="323232"/>
                <w:sz w:val="16"/>
                <w:szCs w:val="16"/>
              </w:rPr>
            </w:pPr>
            <w:r w:rsidRPr="00145CB2">
              <w:rPr>
                <w:rFonts w:ascii="Georgia" w:hAnsi="Georgia" w:cs="Georgia"/>
                <w:b/>
                <w:bCs/>
                <w:color w:val="323232"/>
                <w:sz w:val="16"/>
                <w:szCs w:val="16"/>
              </w:rPr>
              <w:t>Benjamin Franklin</w:t>
            </w:r>
          </w:p>
        </w:tc>
      </w:tr>
    </w:tbl>
    <w:p w:rsidR="006B61EA" w:rsidRPr="00145CB2" w:rsidRDefault="006B61EA" w:rsidP="006B61EA">
      <w:pPr>
        <w:widowControl w:val="0"/>
        <w:autoSpaceDE w:val="0"/>
        <w:autoSpaceDN w:val="0"/>
        <w:adjustRightInd w:val="0"/>
        <w:rPr>
          <w:rFonts w:ascii="Georgia" w:hAnsi="Georgia" w:cs="Georgia"/>
          <w:color w:val="323232"/>
          <w:sz w:val="16"/>
          <w:szCs w:val="16"/>
        </w:rPr>
      </w:pPr>
      <w:r w:rsidRPr="00145CB2">
        <w:rPr>
          <w:rFonts w:ascii="Georgia" w:hAnsi="Georgia" w:cs="Georgia"/>
          <w:color w:val="323232"/>
          <w:sz w:val="16"/>
          <w:szCs w:val="16"/>
        </w:rPr>
        <w:t>Nous sommes en 1750. Les Etats-Unis d'Amérique n'existent pas encore ; ce sont les 13 colonies sur le continent américain qui forment la « Nouvelle-Angleterre », possession de la mère-patrie, l'Angleterre. Benjamin Franklin écrivait de la population de ce temps : « Impossible de trouver de population plus heureuse et plus prospère sur toute la surface du globe. » Faisant rapport en Angleterre, on lui demanda le secret de cette prospérité dans les colonies, alors que la misère régnait dans la mère-patrie :</w:t>
      </w:r>
    </w:p>
    <w:p w:rsidR="006B61EA" w:rsidRPr="00145CB2" w:rsidRDefault="006B61EA" w:rsidP="006B61EA">
      <w:pPr>
        <w:widowControl w:val="0"/>
        <w:autoSpaceDE w:val="0"/>
        <w:autoSpaceDN w:val="0"/>
        <w:adjustRightInd w:val="0"/>
        <w:rPr>
          <w:rFonts w:ascii="Georgia" w:hAnsi="Georgia" w:cs="Georgia"/>
          <w:color w:val="323232"/>
          <w:sz w:val="16"/>
          <w:szCs w:val="16"/>
        </w:rPr>
      </w:pPr>
      <w:r w:rsidRPr="00145CB2">
        <w:rPr>
          <w:rFonts w:ascii="Georgia" w:hAnsi="Georgia" w:cs="Georgia"/>
          <w:b/>
          <w:bCs/>
          <w:color w:val="323232"/>
          <w:sz w:val="16"/>
          <w:szCs w:val="16"/>
        </w:rPr>
        <w:t>« C'est bien simple, répondit Franklin. Dans les colonies, nous émettons notre propre papier-monnaie, nous l'appelons Colonial Script, et nous en émettons assez pour faire passer facilement tous les produits des producteurs aux consommateurs. Créant ainsi notre propre papier-monnaie, nous contrôlons notre pouvoir d'achat et nous n'avons aucun intérêt à payer à personne. »</w:t>
      </w:r>
    </w:p>
    <w:p w:rsidR="006B61EA" w:rsidRPr="00145CB2" w:rsidRDefault="006B61EA" w:rsidP="006B61EA">
      <w:pPr>
        <w:widowControl w:val="0"/>
        <w:autoSpaceDE w:val="0"/>
        <w:autoSpaceDN w:val="0"/>
        <w:adjustRightInd w:val="0"/>
        <w:rPr>
          <w:rFonts w:ascii="Georgia" w:hAnsi="Georgia" w:cs="Georgia"/>
          <w:color w:val="323232"/>
          <w:sz w:val="16"/>
          <w:szCs w:val="16"/>
        </w:rPr>
      </w:pPr>
      <w:r w:rsidRPr="00145CB2">
        <w:rPr>
          <w:rFonts w:ascii="Georgia" w:hAnsi="Georgia" w:cs="Georgia"/>
          <w:color w:val="323232"/>
          <w:sz w:val="16"/>
          <w:szCs w:val="16"/>
        </w:rPr>
        <w:t>Les banquiers anglais, mis au courant, firent adopter par le Parlement anglais une loi défendant aux colonies de se servir de leur monnaie script et leur ordonnant de se servir uniquement de la monnaie-dette d'or et d'argent des banquiers qui était fournie en quantité insuffisante. La circulation monétaire dans les colonies se trouva ainsi diminuée de moitié.</w:t>
      </w:r>
    </w:p>
    <w:p w:rsidR="006B61EA" w:rsidRPr="00145CB2" w:rsidRDefault="006B61EA" w:rsidP="006B61EA">
      <w:pPr>
        <w:widowControl w:val="0"/>
        <w:autoSpaceDE w:val="0"/>
        <w:autoSpaceDN w:val="0"/>
        <w:adjustRightInd w:val="0"/>
        <w:rPr>
          <w:rFonts w:ascii="Georgia" w:hAnsi="Georgia" w:cs="Georgia"/>
          <w:color w:val="323232"/>
          <w:sz w:val="16"/>
          <w:szCs w:val="16"/>
        </w:rPr>
      </w:pPr>
      <w:r w:rsidRPr="00145CB2">
        <w:rPr>
          <w:rFonts w:ascii="Georgia" w:hAnsi="Georgia" w:cs="Georgia"/>
          <w:b/>
          <w:bCs/>
          <w:color w:val="323232"/>
          <w:sz w:val="16"/>
          <w:szCs w:val="16"/>
        </w:rPr>
        <w:t>« En un an, dit Franklin, les conditions changèrent tellement que l'ère de prospérité se termina, et une dépression s'installa, à tel point que les rues des colonies étaient remplies de chômeurs. »</w:t>
      </w:r>
    </w:p>
    <w:p w:rsidR="006B61EA" w:rsidRPr="00145CB2" w:rsidRDefault="006B61EA" w:rsidP="006B61EA">
      <w:pPr>
        <w:widowControl w:val="0"/>
        <w:autoSpaceDE w:val="0"/>
        <w:autoSpaceDN w:val="0"/>
        <w:adjustRightInd w:val="0"/>
        <w:rPr>
          <w:rFonts w:ascii="Georgia" w:hAnsi="Georgia" w:cs="Georgia"/>
          <w:color w:val="323232"/>
          <w:sz w:val="16"/>
          <w:szCs w:val="16"/>
        </w:rPr>
      </w:pPr>
      <w:r w:rsidRPr="00145CB2">
        <w:rPr>
          <w:rFonts w:ascii="Georgia" w:hAnsi="Georgia" w:cs="Georgia"/>
          <w:color w:val="323232"/>
          <w:sz w:val="16"/>
          <w:szCs w:val="16"/>
        </w:rPr>
        <w:t>Alors advint la guerre contre l'Angleterre et la déclaration d'indépendance des Etats-Unis, en 1776. Les manuels d'histoire enseignent faussement que la Révolution Américaine était due à la taxe sur le thé. Mais Franklin déclara : « Les colonies auraient volontiers supporté l'insignifiante taxe sur le thé et autres articles, sans la pauvreté causée par la mauvaise influence des banquiers anglais sur le Parlement : ce qui a créé dans les colonies la haine de l'Angleterre et causé la guerre de la Révolution. »</w:t>
      </w:r>
    </w:p>
    <w:p w:rsidR="006B61EA" w:rsidRPr="00145CB2" w:rsidRDefault="006B61EA" w:rsidP="006B61EA">
      <w:pPr>
        <w:widowControl w:val="0"/>
        <w:autoSpaceDE w:val="0"/>
        <w:autoSpaceDN w:val="0"/>
        <w:adjustRightInd w:val="0"/>
        <w:rPr>
          <w:rFonts w:ascii="Georgia" w:hAnsi="Georgia" w:cs="Georgia"/>
          <w:color w:val="323232"/>
          <w:sz w:val="16"/>
          <w:szCs w:val="16"/>
        </w:rPr>
      </w:pPr>
      <w:r w:rsidRPr="00145CB2">
        <w:rPr>
          <w:rFonts w:ascii="Georgia" w:hAnsi="Georgia" w:cs="Georgia"/>
          <w:b/>
          <w:bCs/>
          <w:color w:val="323232"/>
          <w:sz w:val="16"/>
          <w:szCs w:val="16"/>
        </w:rPr>
        <w:t>Les Pères Fondateurs des Etats-Unis, ayant tous ces faits en mémoire, et pour se protéger de l'exploitation des banquiers internationaux, prirent bien soin de stipuler clairement dans la Constitution américaine, signée à Philadelphie en 1787, dans l'article 1, section 8, paragraphe 5 : « C'est au Congrès qu'appartiendra le droit de frapper l'argent et d'en régler la valeur. »</w:t>
      </w:r>
    </w:p>
    <w:p w:rsidR="006B61EA" w:rsidRPr="00145CB2" w:rsidRDefault="006B61EA" w:rsidP="006B61EA">
      <w:pPr>
        <w:widowControl w:val="0"/>
        <w:autoSpaceDE w:val="0"/>
        <w:autoSpaceDN w:val="0"/>
        <w:adjustRightInd w:val="0"/>
        <w:rPr>
          <w:rFonts w:ascii="Georgia" w:hAnsi="Georgia" w:cs="Georgia"/>
          <w:color w:val="323232"/>
          <w:sz w:val="16"/>
          <w:szCs w:val="16"/>
        </w:rPr>
      </w:pPr>
      <w:r w:rsidRPr="00145CB2">
        <w:rPr>
          <w:rFonts w:ascii="Georgia" w:hAnsi="Georgia" w:cs="Georgia"/>
          <w:b/>
          <w:bCs/>
          <w:color w:val="323232"/>
          <w:sz w:val="16"/>
          <w:szCs w:val="16"/>
        </w:rPr>
        <w:t>La banque des banquiers</w:t>
      </w:r>
    </w:p>
    <w:p w:rsidR="006B61EA" w:rsidRPr="00145CB2" w:rsidRDefault="006B61EA" w:rsidP="006B61EA">
      <w:pPr>
        <w:widowControl w:val="0"/>
        <w:autoSpaceDE w:val="0"/>
        <w:autoSpaceDN w:val="0"/>
        <w:adjustRightInd w:val="0"/>
        <w:rPr>
          <w:rFonts w:ascii="Georgia" w:hAnsi="Georgia" w:cs="Georgia"/>
          <w:color w:val="323232"/>
          <w:sz w:val="16"/>
          <w:szCs w:val="16"/>
        </w:rPr>
      </w:pPr>
      <w:r w:rsidRPr="00145CB2">
        <w:rPr>
          <w:rFonts w:ascii="Georgia" w:hAnsi="Georgia" w:cs="Georgia"/>
          <w:color w:val="323232"/>
          <w:sz w:val="16"/>
          <w:szCs w:val="16"/>
        </w:rPr>
        <w:t xml:space="preserve">Mais les banquiers ne lâchèrent pas le morceau. Leur représentant, Alexander Hamilton, fut nommé Secrétaire du Trésor (l'équivalent de notre ministre des Finances) dans le cabinet de George Washington, et se fit l'avocat d'une banque nationale privée et de la création d'un argent-dette avec de faux arguments, tels que : « Une dette nationale, pourvu qu'elle ne soit pas </w:t>
      </w:r>
      <w:r w:rsidRPr="00145CB2">
        <w:rPr>
          <w:rFonts w:ascii="Georgia" w:hAnsi="Georgia" w:cs="Georgia"/>
          <w:color w:val="323232"/>
          <w:sz w:val="16"/>
          <w:szCs w:val="16"/>
        </w:rPr>
        <w:lastRenderedPageBreak/>
        <w:t>excessive, est une bénédiction nationale... Le gouvernement se montrera sage en renonçant à l'usage d'un expédient aussi séduisant et dangereux, soit d'émettre son propre papier-monnaie. » Hamilton leur fit aussi accroire que seul l'argent-dette des banques privées était valable pour les transactions avec les pays étrangers.</w:t>
      </w:r>
    </w:p>
    <w:p w:rsidR="006B61EA" w:rsidRPr="00145CB2" w:rsidRDefault="006B61EA" w:rsidP="006B61EA">
      <w:pPr>
        <w:widowControl w:val="0"/>
        <w:autoSpaceDE w:val="0"/>
        <w:autoSpaceDN w:val="0"/>
        <w:adjustRightInd w:val="0"/>
        <w:rPr>
          <w:rFonts w:ascii="Georgia" w:hAnsi="Georgia" w:cs="Georgia"/>
          <w:color w:val="323232"/>
          <w:sz w:val="16"/>
          <w:szCs w:val="16"/>
        </w:rPr>
      </w:pPr>
      <w:r w:rsidRPr="00145CB2">
        <w:rPr>
          <w:rFonts w:ascii="Georgia" w:hAnsi="Georgia" w:cs="Georgia"/>
          <w:color w:val="323232"/>
          <w:sz w:val="16"/>
          <w:szCs w:val="16"/>
        </w:rPr>
        <w:t>Thomas Jefferson, le Secrétaire d'Etat, était fortement opposé à ce projet, mais le président Washington se laissa finalement convaincre par les arguments d'Hamilton. Une banque nationale fut donc créée en 1791, la « Bank of the United States », avec une charte d'une durée de 20 ans. Quoique nommée « Banque des Etats-Unis », elle était plus véritablement la « banque des banquiers », puisqu'elle n'appartenait pas du tout à la nation, au gouvernement américain, mais aux individus détenteurs des actions de la banque, les banquiers privés. Le nom de « banque des Etats-Unis » fut délibérément choisi dans le but de laisser croire à la population américaine qu'elle était propriétaire de la banque, ce qui n'était pas du tout le cas. La charte expira en 1811 et le Congrès vota contre son renouvellement, grâce à l'influence de Jefferson et d'Andrew Jackson :</w:t>
      </w:r>
    </w:p>
    <w:p w:rsidR="006B61EA" w:rsidRPr="00145CB2" w:rsidRDefault="006B61EA" w:rsidP="006B61EA">
      <w:pPr>
        <w:widowControl w:val="0"/>
        <w:autoSpaceDE w:val="0"/>
        <w:autoSpaceDN w:val="0"/>
        <w:adjustRightInd w:val="0"/>
        <w:rPr>
          <w:rFonts w:ascii="Georgia" w:hAnsi="Georgia" w:cs="Georgia"/>
          <w:color w:val="323232"/>
          <w:sz w:val="16"/>
          <w:szCs w:val="16"/>
        </w:rPr>
      </w:pPr>
      <w:r w:rsidRPr="00145CB2">
        <w:rPr>
          <w:rFonts w:ascii="Georgia" w:hAnsi="Georgia" w:cs="Georgia"/>
          <w:b/>
          <w:bCs/>
          <w:color w:val="323232"/>
          <w:sz w:val="16"/>
          <w:szCs w:val="16"/>
        </w:rPr>
        <w:t>« Si le Congrès, dit Jackson, a le droit d'après la Constitution d'émettre du papier-monnaie, ce droit leur a été donné pour être utilisé par eux seuls, non pas pour être délégué à des individus ou des compagnies privées. »</w:t>
      </w:r>
    </w:p>
    <w:p w:rsidR="006B61EA" w:rsidRPr="00145CB2" w:rsidRDefault="006B61EA" w:rsidP="006B61EA">
      <w:pPr>
        <w:widowControl w:val="0"/>
        <w:autoSpaceDE w:val="0"/>
        <w:autoSpaceDN w:val="0"/>
        <w:adjustRightInd w:val="0"/>
        <w:rPr>
          <w:rFonts w:ascii="Georgia" w:hAnsi="Georgia" w:cs="Georgia"/>
          <w:color w:val="323232"/>
          <w:sz w:val="16"/>
          <w:szCs w:val="16"/>
        </w:rPr>
      </w:pPr>
      <w:r w:rsidRPr="00145CB2">
        <w:rPr>
          <w:rFonts w:ascii="Georgia" w:hAnsi="Georgia" w:cs="Georgia"/>
          <w:color w:val="323232"/>
          <w:sz w:val="16"/>
          <w:szCs w:val="16"/>
        </w:rPr>
        <w:t>Ainsi se terminait l'histoire de la première Banque des Etats-Unis, mais les banquiers n'avaient pas dit leur dernier mot.</w:t>
      </w:r>
    </w:p>
    <w:p w:rsidR="006B61EA" w:rsidRPr="00145CB2" w:rsidRDefault="006B61EA" w:rsidP="006B61EA">
      <w:pPr>
        <w:widowControl w:val="0"/>
        <w:autoSpaceDE w:val="0"/>
        <w:autoSpaceDN w:val="0"/>
        <w:adjustRightInd w:val="0"/>
        <w:rPr>
          <w:rFonts w:ascii="Georgia" w:hAnsi="Georgia" w:cs="Georgia"/>
          <w:color w:val="323232"/>
          <w:sz w:val="16"/>
          <w:szCs w:val="16"/>
        </w:rPr>
      </w:pPr>
      <w:r w:rsidRPr="00145CB2">
        <w:rPr>
          <w:rFonts w:ascii="Georgia" w:hAnsi="Georgia" w:cs="Georgia"/>
          <w:b/>
          <w:bCs/>
          <w:color w:val="323232"/>
          <w:sz w:val="16"/>
          <w:szCs w:val="16"/>
        </w:rPr>
        <w:t>Les banquiers déclenchent la guerre</w:t>
      </w:r>
    </w:p>
    <w:p w:rsidR="006B61EA" w:rsidRPr="00145CB2" w:rsidRDefault="006B61EA" w:rsidP="006B61EA">
      <w:pPr>
        <w:widowControl w:val="0"/>
        <w:autoSpaceDE w:val="0"/>
        <w:autoSpaceDN w:val="0"/>
        <w:adjustRightInd w:val="0"/>
        <w:rPr>
          <w:rFonts w:ascii="Georgia" w:hAnsi="Georgia" w:cs="Georgia"/>
          <w:color w:val="323232"/>
          <w:sz w:val="16"/>
          <w:szCs w:val="16"/>
        </w:rPr>
      </w:pPr>
      <w:r w:rsidRPr="00145CB2">
        <w:rPr>
          <w:rFonts w:ascii="Georgia" w:hAnsi="Georgia" w:cs="Georgia"/>
          <w:color w:val="323232"/>
          <w:sz w:val="16"/>
          <w:szCs w:val="16"/>
        </w:rPr>
        <w:t>Nathan Rothschild, de la Banque d'Angleterre, lança un ultimatum : « Ou bien le renouvellement de la charte est accordé, ou bien les Etats-Unis sont impliqués dans une guerre très désastreuse. » Jackson et les patriotes américains ne se doutaient pas que le pouvoir des banquiers pouvait s'étendre jusque-là. « Vous êtes un repaire de voleurs, de vipères, leur dit le président Jackson. J'ai l'intention de vous déloger, et par le Dieu Eternel, je le ferai ! » Nathan Rothschild émit des ordres : « Donnez une leçon à ces impudents Américains. Ramenez-les au statut de colonie. »</w:t>
      </w:r>
    </w:p>
    <w:p w:rsidR="006B61EA" w:rsidRPr="00145CB2" w:rsidRDefault="006B61EA" w:rsidP="006B61EA">
      <w:pPr>
        <w:widowControl w:val="0"/>
        <w:autoSpaceDE w:val="0"/>
        <w:autoSpaceDN w:val="0"/>
        <w:adjustRightInd w:val="0"/>
        <w:rPr>
          <w:rFonts w:ascii="Georgia" w:hAnsi="Georgia" w:cs="Georgia"/>
          <w:color w:val="323232"/>
          <w:sz w:val="16"/>
          <w:szCs w:val="16"/>
        </w:rPr>
      </w:pPr>
      <w:r w:rsidRPr="00145CB2">
        <w:rPr>
          <w:rFonts w:ascii="Georgia" w:hAnsi="Georgia" w:cs="Georgia"/>
          <w:color w:val="323232"/>
          <w:sz w:val="16"/>
          <w:szCs w:val="16"/>
        </w:rPr>
        <w:t>Le gouvernement anglais déclencha la guerre de 1812 contre les Etats-Unis. Le plan de Rothschild était d'appauvrir les Américains par la guerre à un tel point qu'ils seraient obligés de demander de l'aide financière... qui bien sûr ne serait accordée qu'en retour du renouvellement de la charte de la « Bank of the United States ». Il y eut des milliers de morts, mais qu'importe à Rothschild ? Il avait atteint son but : la charte fut renouvelée en 1816.</w:t>
      </w:r>
    </w:p>
    <w:p w:rsidR="006B61EA" w:rsidRPr="00145CB2" w:rsidRDefault="006B61EA" w:rsidP="006B61EA">
      <w:pPr>
        <w:widowControl w:val="0"/>
        <w:autoSpaceDE w:val="0"/>
        <w:autoSpaceDN w:val="0"/>
        <w:adjustRightInd w:val="0"/>
        <w:rPr>
          <w:rFonts w:ascii="Georgia" w:hAnsi="Georgia" w:cs="Georgia"/>
          <w:color w:val="323232"/>
          <w:sz w:val="16"/>
          <w:szCs w:val="16"/>
        </w:rPr>
      </w:pPr>
      <w:r w:rsidRPr="00145CB2">
        <w:rPr>
          <w:rFonts w:ascii="Georgia" w:hAnsi="Georgia" w:cs="Georgia"/>
          <w:b/>
          <w:bCs/>
          <w:color w:val="323232"/>
          <w:sz w:val="16"/>
          <w:szCs w:val="16"/>
        </w:rPr>
        <w:t>On assassine Abraham Lincoln</w:t>
      </w:r>
    </w:p>
    <w:tbl>
      <w:tblPr>
        <w:tblW w:w="3540" w:type="dxa"/>
        <w:tblBorders>
          <w:top w:val="nil"/>
          <w:left w:val="nil"/>
          <w:right w:val="nil"/>
        </w:tblBorders>
        <w:tblLayout w:type="fixed"/>
        <w:tblLook w:val="0000"/>
      </w:tblPr>
      <w:tblGrid>
        <w:gridCol w:w="3540"/>
      </w:tblGrid>
      <w:tr w:rsidR="006B61EA" w:rsidRPr="00145CB2">
        <w:tc>
          <w:tcPr>
            <w:tcW w:w="3142" w:type="dxa"/>
            <w:tcBorders>
              <w:top w:val="single" w:sz="8" w:space="0" w:color="auto"/>
              <w:left w:val="single" w:sz="8" w:space="0" w:color="auto"/>
              <w:bottom w:val="single" w:sz="8" w:space="0" w:color="auto"/>
              <w:right w:val="single" w:sz="8" w:space="0" w:color="auto"/>
            </w:tcBorders>
            <w:tcMar>
              <w:top w:w="189" w:type="nil"/>
              <w:left w:w="94" w:type="nil"/>
              <w:bottom w:w="94" w:type="nil"/>
              <w:right w:w="189" w:type="nil"/>
            </w:tcMar>
            <w:vAlign w:val="center"/>
          </w:tcPr>
          <w:p w:rsidR="006B61EA" w:rsidRPr="00145CB2" w:rsidRDefault="006B61EA">
            <w:pPr>
              <w:widowControl w:val="0"/>
              <w:autoSpaceDE w:val="0"/>
              <w:autoSpaceDN w:val="0"/>
              <w:adjustRightInd w:val="0"/>
              <w:jc w:val="center"/>
              <w:rPr>
                <w:rFonts w:ascii="Georgia" w:hAnsi="Georgia" w:cs="Georgia"/>
                <w:color w:val="323232"/>
                <w:sz w:val="16"/>
                <w:szCs w:val="16"/>
              </w:rPr>
            </w:pPr>
            <w:r w:rsidRPr="00145CB2">
              <w:rPr>
                <w:rFonts w:ascii="Georgia" w:hAnsi="Georgia" w:cs="Georgia"/>
                <w:noProof/>
                <w:color w:val="323232"/>
                <w:sz w:val="16"/>
                <w:szCs w:val="16"/>
              </w:rPr>
              <w:drawing>
                <wp:inline distT="0" distB="0" distL="0" distR="0">
                  <wp:extent cx="1905000" cy="2501900"/>
                  <wp:effectExtent l="0" t="0" r="0" b="1270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2501900"/>
                          </a:xfrm>
                          <a:prstGeom prst="rect">
                            <a:avLst/>
                          </a:prstGeom>
                          <a:noFill/>
                          <a:ln>
                            <a:noFill/>
                          </a:ln>
                        </pic:spPr>
                      </pic:pic>
                    </a:graphicData>
                  </a:graphic>
                </wp:inline>
              </w:drawing>
            </w:r>
          </w:p>
        </w:tc>
      </w:tr>
      <w:tr w:rsidR="006B61EA" w:rsidRPr="00145CB2">
        <w:tc>
          <w:tcPr>
            <w:tcW w:w="3142" w:type="dxa"/>
            <w:tcBorders>
              <w:top w:val="single" w:sz="8" w:space="0" w:color="auto"/>
              <w:left w:val="single" w:sz="8" w:space="0" w:color="auto"/>
              <w:bottom w:val="single" w:sz="8" w:space="0" w:color="auto"/>
              <w:right w:val="single" w:sz="8" w:space="0" w:color="auto"/>
            </w:tcBorders>
            <w:tcMar>
              <w:top w:w="189" w:type="nil"/>
              <w:left w:w="94" w:type="nil"/>
              <w:bottom w:w="94" w:type="nil"/>
              <w:right w:w="189" w:type="nil"/>
            </w:tcMar>
            <w:vAlign w:val="center"/>
          </w:tcPr>
          <w:p w:rsidR="006B61EA" w:rsidRPr="00145CB2" w:rsidRDefault="006B61EA">
            <w:pPr>
              <w:widowControl w:val="0"/>
              <w:autoSpaceDE w:val="0"/>
              <w:autoSpaceDN w:val="0"/>
              <w:adjustRightInd w:val="0"/>
              <w:jc w:val="center"/>
              <w:rPr>
                <w:rFonts w:ascii="Georgia" w:hAnsi="Georgia" w:cs="Georgia"/>
                <w:color w:val="323232"/>
                <w:sz w:val="16"/>
                <w:szCs w:val="16"/>
              </w:rPr>
            </w:pPr>
            <w:r w:rsidRPr="00145CB2">
              <w:rPr>
                <w:rFonts w:ascii="Georgia" w:hAnsi="Georgia" w:cs="Georgia"/>
                <w:b/>
                <w:bCs/>
                <w:color w:val="323232"/>
                <w:sz w:val="16"/>
                <w:szCs w:val="16"/>
              </w:rPr>
              <w:t>Abraham Lincoln</w:t>
            </w:r>
          </w:p>
        </w:tc>
      </w:tr>
    </w:tbl>
    <w:p w:rsidR="006B61EA" w:rsidRPr="00145CB2" w:rsidRDefault="006B61EA" w:rsidP="006B61EA">
      <w:pPr>
        <w:widowControl w:val="0"/>
        <w:autoSpaceDE w:val="0"/>
        <w:autoSpaceDN w:val="0"/>
        <w:adjustRightInd w:val="0"/>
        <w:rPr>
          <w:rFonts w:ascii="Georgia" w:hAnsi="Georgia" w:cs="Georgia"/>
          <w:color w:val="323232"/>
          <w:sz w:val="16"/>
          <w:szCs w:val="16"/>
        </w:rPr>
      </w:pPr>
      <w:r w:rsidRPr="00145CB2">
        <w:rPr>
          <w:rFonts w:ascii="Georgia" w:hAnsi="Georgia" w:cs="Georgia"/>
          <w:color w:val="323232"/>
          <w:sz w:val="16"/>
          <w:szCs w:val="16"/>
        </w:rPr>
        <w:t>Abraham Lincoln fut élu Président des Etats-Unis en 1860 avec la promesse d'abolir l'esclavage des Noirs. 11 Etats du Sud, favorables à l'esclavage des Noirs, décidèrent donc de quitter l'Union, de se séparer des Etats-Unis : ce fut le début de la Guerre de Sécession, ou Guerre Civile Américaine (1861-65). Lincoln, étant à court d'argent pour financer les armées du Nord, partit voir les banquiers de new-York, qui lui offrirent de l'argent à des taux allant de 24 à 36%. Lincoln refusa, sachant parfaitement que c'était de l'usure et que cela mènerait les Etats-Unis à la ruine. Mais son problème d'argent n'était pas réglé pour autant.</w:t>
      </w:r>
    </w:p>
    <w:p w:rsidR="006B61EA" w:rsidRPr="00145CB2" w:rsidRDefault="006B61EA" w:rsidP="006B61EA">
      <w:pPr>
        <w:widowControl w:val="0"/>
        <w:autoSpaceDE w:val="0"/>
        <w:autoSpaceDN w:val="0"/>
        <w:adjustRightInd w:val="0"/>
        <w:rPr>
          <w:rFonts w:ascii="Georgia" w:hAnsi="Georgia" w:cs="Georgia"/>
          <w:color w:val="323232"/>
          <w:sz w:val="16"/>
          <w:szCs w:val="16"/>
        </w:rPr>
      </w:pPr>
      <w:r w:rsidRPr="00145CB2">
        <w:rPr>
          <w:rFonts w:ascii="Georgia" w:hAnsi="Georgia" w:cs="Georgia"/>
          <w:b/>
          <w:bCs/>
          <w:color w:val="323232"/>
          <w:sz w:val="16"/>
          <w:szCs w:val="16"/>
        </w:rPr>
        <w:t>Son ami de Chicago, le Colonel Dick Taylor, vint à la rescousse et lui suggéra la solution : « Que le Congrès passe une loi autorisant l'émission de billets du Trésor ayant plein cours légal, payez vos soldats avec ces billets, allez de l'avant et gagnez votre guerrre. »</w:t>
      </w:r>
    </w:p>
    <w:p w:rsidR="006B61EA" w:rsidRPr="00145CB2" w:rsidRDefault="006B61EA" w:rsidP="006B61EA">
      <w:pPr>
        <w:widowControl w:val="0"/>
        <w:autoSpaceDE w:val="0"/>
        <w:autoSpaceDN w:val="0"/>
        <w:adjustRightInd w:val="0"/>
        <w:rPr>
          <w:rFonts w:ascii="Georgia" w:hAnsi="Georgia" w:cs="Georgia"/>
          <w:color w:val="323232"/>
          <w:sz w:val="16"/>
          <w:szCs w:val="16"/>
        </w:rPr>
      </w:pPr>
      <w:r w:rsidRPr="00145CB2">
        <w:rPr>
          <w:rFonts w:ascii="Georgia" w:hAnsi="Georgia" w:cs="Georgia"/>
          <w:color w:val="323232"/>
          <w:sz w:val="16"/>
          <w:szCs w:val="16"/>
        </w:rPr>
        <w:t>C'est ce que Lincoln fit, et il gagna la guerre : de 1862 à 1863, Lincoln fit émettre 450 millions $ de « greenbacks » (appelés ainsi par la population parce qu'ils étaient imprimés avec de l'encre verte au verso).</w:t>
      </w:r>
    </w:p>
    <w:p w:rsidR="006B61EA" w:rsidRPr="00145CB2" w:rsidRDefault="006B61EA" w:rsidP="006B61EA">
      <w:pPr>
        <w:widowControl w:val="0"/>
        <w:autoSpaceDE w:val="0"/>
        <w:autoSpaceDN w:val="0"/>
        <w:adjustRightInd w:val="0"/>
        <w:rPr>
          <w:rFonts w:ascii="Georgia" w:hAnsi="Georgia" w:cs="Georgia"/>
          <w:color w:val="323232"/>
          <w:sz w:val="16"/>
          <w:szCs w:val="16"/>
        </w:rPr>
      </w:pPr>
      <w:r w:rsidRPr="00145CB2">
        <w:rPr>
          <w:rFonts w:ascii="Georgia" w:hAnsi="Georgia" w:cs="Georgia"/>
          <w:color w:val="323232"/>
          <w:sz w:val="16"/>
          <w:szCs w:val="16"/>
        </w:rPr>
        <w:t>Lincoln appela ces greenbacks « la plus grande bénédiction que le peuple américain ait jamais eue. » Bénédiction pour tous, sauf pour les banquiers, puisque cela mettait fin à leur « racket » du vol du crédit de la nation et de création d'argent avec intérêt. Ils mirent donc tout en oeuvre pour saboter l'oeuvre de Lincoln. Lord Goschen, porte-parole des Financiers, écrivit dans le London Times (citation tirée de </w:t>
      </w:r>
      <w:r w:rsidRPr="00145CB2">
        <w:rPr>
          <w:rFonts w:ascii="Georgia" w:hAnsi="Georgia" w:cs="Georgia"/>
          <w:i/>
          <w:iCs/>
          <w:color w:val="323232"/>
          <w:sz w:val="16"/>
          <w:szCs w:val="16"/>
        </w:rPr>
        <w:t>Who Rules America</w:t>
      </w:r>
      <w:r w:rsidRPr="00145CB2">
        <w:rPr>
          <w:rFonts w:ascii="Georgia" w:hAnsi="Georgia" w:cs="Georgia"/>
          <w:color w:val="323232"/>
          <w:sz w:val="16"/>
          <w:szCs w:val="16"/>
        </w:rPr>
        <w:t>, par C. K. Howe, et reproduite dans </w:t>
      </w:r>
      <w:r w:rsidRPr="00145CB2">
        <w:rPr>
          <w:rFonts w:ascii="Georgia" w:hAnsi="Georgia" w:cs="Georgia"/>
          <w:i/>
          <w:iCs/>
          <w:color w:val="323232"/>
          <w:sz w:val="16"/>
          <w:szCs w:val="16"/>
        </w:rPr>
        <w:t>Lincoln Money Martyred</w:t>
      </w:r>
      <w:r w:rsidRPr="00145CB2">
        <w:rPr>
          <w:rFonts w:ascii="Georgia" w:hAnsi="Georgia" w:cs="Georgia"/>
          <w:color w:val="323232"/>
          <w:sz w:val="16"/>
          <w:szCs w:val="16"/>
        </w:rPr>
        <w:t>, par R. E. Search) :</w:t>
      </w:r>
    </w:p>
    <w:p w:rsidR="006B61EA" w:rsidRPr="00145CB2" w:rsidRDefault="006B61EA" w:rsidP="006B61EA">
      <w:pPr>
        <w:widowControl w:val="0"/>
        <w:autoSpaceDE w:val="0"/>
        <w:autoSpaceDN w:val="0"/>
        <w:adjustRightInd w:val="0"/>
        <w:rPr>
          <w:rFonts w:ascii="Georgia" w:hAnsi="Georgia" w:cs="Georgia"/>
          <w:color w:val="323232"/>
          <w:sz w:val="16"/>
          <w:szCs w:val="16"/>
        </w:rPr>
      </w:pPr>
      <w:r w:rsidRPr="00145CB2">
        <w:rPr>
          <w:rFonts w:ascii="Georgia" w:hAnsi="Georgia" w:cs="Georgia"/>
          <w:b/>
          <w:bCs/>
          <w:color w:val="323232"/>
          <w:sz w:val="16"/>
          <w:szCs w:val="16"/>
        </w:rPr>
        <w:t>« Si cette malveillante politique financière provenant de la République nord-américaine devait s'installer pour de bon, alors, ce gouvernement fournira sa propre monnaie sans frais. Il s'acquittera de ses dettes et sera sans aucune dette. Il aura tout l'argent néces saire pour mener son commerce. Il deviendra prospère à un niveau sans précédent dans toute l'histoire de la civilisation. Ce gouvernement doit être détruit, ou il détruira toute monarchie sur ce globe. »</w:t>
      </w:r>
      <w:r w:rsidRPr="00145CB2">
        <w:rPr>
          <w:rFonts w:ascii="Georgia" w:hAnsi="Georgia" w:cs="Georgia"/>
          <w:color w:val="323232"/>
          <w:sz w:val="16"/>
          <w:szCs w:val="16"/>
        </w:rPr>
        <w:t>(La monarchie des contrôleurs du crédit.)</w:t>
      </w:r>
    </w:p>
    <w:p w:rsidR="006B61EA" w:rsidRPr="00145CB2" w:rsidRDefault="006B61EA" w:rsidP="006B61EA">
      <w:pPr>
        <w:widowControl w:val="0"/>
        <w:autoSpaceDE w:val="0"/>
        <w:autoSpaceDN w:val="0"/>
        <w:adjustRightInd w:val="0"/>
        <w:rPr>
          <w:rFonts w:ascii="Georgia" w:hAnsi="Georgia" w:cs="Georgia"/>
          <w:color w:val="323232"/>
          <w:sz w:val="16"/>
          <w:szCs w:val="16"/>
        </w:rPr>
      </w:pPr>
      <w:r w:rsidRPr="00145CB2">
        <w:rPr>
          <w:rFonts w:ascii="Georgia" w:hAnsi="Georgia" w:cs="Georgia"/>
          <w:color w:val="323232"/>
          <w:sz w:val="16"/>
          <w:szCs w:val="16"/>
        </w:rPr>
        <w:t>Tout d'abord, dans le but de discréditer les greenbacks, les banquiers persuadèrent le Congrès de voter , en février 1862, la « Clause d'Exception », qui stipulait que les greenbacks ne pouvaient être utilisés pour payer l'intérêt sur la dette nationale. Ensuite, ayant financé l'élection d'assez de sénateurs et de députés, les banquiers firent voter par le Congrès en 1863 le retrait de la loi des Greenbacks et son remplacement par le </w:t>
      </w:r>
      <w:r w:rsidRPr="00145CB2">
        <w:rPr>
          <w:rFonts w:ascii="Georgia" w:hAnsi="Georgia" w:cs="Georgia"/>
          <w:i/>
          <w:iCs/>
          <w:color w:val="323232"/>
          <w:sz w:val="16"/>
          <w:szCs w:val="16"/>
        </w:rPr>
        <w:t>National Banking Act</w:t>
      </w:r>
      <w:r w:rsidRPr="00145CB2">
        <w:rPr>
          <w:rFonts w:ascii="Georgia" w:hAnsi="Georgia" w:cs="Georgia"/>
          <w:color w:val="323232"/>
          <w:sz w:val="16"/>
          <w:szCs w:val="16"/>
        </w:rPr>
        <w:t> (Loi des Banques Nationales, où l'argent serait créé avec intérêt par des compagnies privées).</w:t>
      </w:r>
    </w:p>
    <w:p w:rsidR="006B61EA" w:rsidRPr="00145CB2" w:rsidRDefault="006B61EA" w:rsidP="006B61EA">
      <w:pPr>
        <w:widowControl w:val="0"/>
        <w:autoSpaceDE w:val="0"/>
        <w:autoSpaceDN w:val="0"/>
        <w:adjustRightInd w:val="0"/>
        <w:rPr>
          <w:rFonts w:ascii="Georgia" w:hAnsi="Georgia" w:cs="Georgia"/>
          <w:color w:val="323232"/>
          <w:sz w:val="16"/>
          <w:szCs w:val="16"/>
        </w:rPr>
      </w:pPr>
      <w:r w:rsidRPr="00145CB2">
        <w:rPr>
          <w:rFonts w:ascii="Georgia" w:hAnsi="Georgia" w:cs="Georgia"/>
          <w:color w:val="323232"/>
          <w:sz w:val="16"/>
          <w:szCs w:val="16"/>
        </w:rPr>
        <w:t>Cette loi stipulait aussi que les greenbacks seraient immédiatement retirés de la circulation aussitôt leur retour au Trésor pour paiement des taxes. Lincoln protesta énergiquement, mais son objectif le plus pressant était de gagner la guerre et de sauver l'Union, ce qui l'obligea à remettre après la guerre le veto qu'il projetait contre cette loi et l'action qu'il entendait prendre contre les banquiers. Lincoln déclara tout de même :</w:t>
      </w:r>
    </w:p>
    <w:p w:rsidR="006B61EA" w:rsidRPr="00145CB2" w:rsidRDefault="006B61EA" w:rsidP="006B61EA">
      <w:pPr>
        <w:widowControl w:val="0"/>
        <w:autoSpaceDE w:val="0"/>
        <w:autoSpaceDN w:val="0"/>
        <w:adjustRightInd w:val="0"/>
        <w:rPr>
          <w:rFonts w:ascii="Georgia" w:hAnsi="Georgia" w:cs="Georgia"/>
          <w:color w:val="323232"/>
          <w:sz w:val="16"/>
          <w:szCs w:val="16"/>
        </w:rPr>
      </w:pPr>
      <w:r w:rsidRPr="00145CB2">
        <w:rPr>
          <w:rFonts w:ascii="Georgia" w:hAnsi="Georgia" w:cs="Georgia"/>
          <w:b/>
          <w:bCs/>
          <w:color w:val="323232"/>
          <w:sz w:val="16"/>
          <w:szCs w:val="16"/>
        </w:rPr>
        <w:t xml:space="preserve">« J'ai deux grands ennemis : l'armée du Sud en face et les banquiers en arrière. Et des deux, ce sont les </w:t>
      </w:r>
      <w:r w:rsidRPr="00145CB2">
        <w:rPr>
          <w:rFonts w:ascii="Georgia" w:hAnsi="Georgia" w:cs="Georgia"/>
          <w:b/>
          <w:bCs/>
          <w:color w:val="323232"/>
          <w:sz w:val="16"/>
          <w:szCs w:val="16"/>
        </w:rPr>
        <w:lastRenderedPageBreak/>
        <w:t>banquiers qui sont mes pires ennemis. »</w:t>
      </w:r>
    </w:p>
    <w:p w:rsidR="006B61EA" w:rsidRPr="00145CB2" w:rsidRDefault="006B61EA" w:rsidP="006B61EA">
      <w:pPr>
        <w:widowControl w:val="0"/>
        <w:autoSpaceDE w:val="0"/>
        <w:autoSpaceDN w:val="0"/>
        <w:adjustRightInd w:val="0"/>
        <w:rPr>
          <w:rFonts w:ascii="Georgia" w:hAnsi="Georgia" w:cs="Georgia"/>
          <w:color w:val="323232"/>
          <w:sz w:val="16"/>
          <w:szCs w:val="16"/>
        </w:rPr>
      </w:pPr>
      <w:r w:rsidRPr="00145CB2">
        <w:rPr>
          <w:rFonts w:ascii="Georgia" w:hAnsi="Georgia" w:cs="Georgia"/>
          <w:color w:val="323232"/>
          <w:sz w:val="16"/>
          <w:szCs w:val="16"/>
        </w:rPr>
        <w:t>Lincoln fut réélu Président en 1864 et fit clairement savoir qu'il s'attaquerait au pouvoir des banquiers une fois la guerre terminée. La guerre se termina le 9 avril 1865, mais Lincoln fut assassiné cinq jours plus tard, le 14 avril. Une formidable restriction du crédit s'ensuivit, organisée par les banques. L'argent en circulation dans le pays, qui était de 1907 millions $ en 1866, soit 50,46 $ pour chaque Américain, tomba à 605 millions $ en 1876, soit 14,60 $ par Américain. Résultat : en dix ans, 54 446 faillites, pertes de 2 milliards $. Cela ne suffisant pas, on alla jusqu'à réduire la circulation d'argent à 6,67 $ par tête en 1867 !</w:t>
      </w:r>
    </w:p>
    <w:p w:rsidR="006B61EA" w:rsidRPr="00145CB2" w:rsidRDefault="006B61EA" w:rsidP="006B61EA">
      <w:pPr>
        <w:widowControl w:val="0"/>
        <w:autoSpaceDE w:val="0"/>
        <w:autoSpaceDN w:val="0"/>
        <w:adjustRightInd w:val="0"/>
        <w:rPr>
          <w:rFonts w:ascii="Georgia" w:hAnsi="Georgia" w:cs="Georgia"/>
          <w:color w:val="323232"/>
          <w:sz w:val="16"/>
          <w:szCs w:val="16"/>
        </w:rPr>
      </w:pPr>
      <w:r w:rsidRPr="00145CB2">
        <w:rPr>
          <w:rFonts w:ascii="Georgia" w:hAnsi="Georgia" w:cs="Georgia"/>
          <w:b/>
          <w:bCs/>
          <w:color w:val="323232"/>
          <w:sz w:val="16"/>
          <w:szCs w:val="16"/>
        </w:rPr>
        <w:t>William Jennings Bryan : « Les banques doivent se retirer »</w:t>
      </w:r>
    </w:p>
    <w:tbl>
      <w:tblPr>
        <w:tblW w:w="3540" w:type="dxa"/>
        <w:tblBorders>
          <w:top w:val="nil"/>
          <w:left w:val="nil"/>
          <w:right w:val="nil"/>
        </w:tblBorders>
        <w:tblLayout w:type="fixed"/>
        <w:tblLook w:val="0000"/>
      </w:tblPr>
      <w:tblGrid>
        <w:gridCol w:w="3540"/>
      </w:tblGrid>
      <w:tr w:rsidR="006B61EA" w:rsidRPr="00145CB2">
        <w:tc>
          <w:tcPr>
            <w:tcW w:w="3142" w:type="dxa"/>
            <w:tcBorders>
              <w:top w:val="single" w:sz="8" w:space="0" w:color="auto"/>
              <w:left w:val="single" w:sz="8" w:space="0" w:color="auto"/>
              <w:bottom w:val="single" w:sz="8" w:space="0" w:color="auto"/>
              <w:right w:val="single" w:sz="8" w:space="0" w:color="auto"/>
            </w:tcBorders>
            <w:tcMar>
              <w:top w:w="189" w:type="nil"/>
              <w:left w:w="94" w:type="nil"/>
              <w:bottom w:w="94" w:type="nil"/>
              <w:right w:w="189" w:type="nil"/>
            </w:tcMar>
            <w:vAlign w:val="center"/>
          </w:tcPr>
          <w:p w:rsidR="006B61EA" w:rsidRPr="00145CB2" w:rsidRDefault="006B61EA">
            <w:pPr>
              <w:widowControl w:val="0"/>
              <w:autoSpaceDE w:val="0"/>
              <w:autoSpaceDN w:val="0"/>
              <w:adjustRightInd w:val="0"/>
              <w:jc w:val="center"/>
              <w:rPr>
                <w:rFonts w:ascii="Georgia" w:hAnsi="Georgia" w:cs="Georgia"/>
                <w:color w:val="323232"/>
                <w:sz w:val="16"/>
                <w:szCs w:val="16"/>
              </w:rPr>
            </w:pPr>
            <w:r w:rsidRPr="00145CB2">
              <w:rPr>
                <w:rFonts w:ascii="Georgia" w:hAnsi="Georgia" w:cs="Georgia"/>
                <w:noProof/>
                <w:color w:val="323232"/>
                <w:sz w:val="16"/>
                <w:szCs w:val="16"/>
              </w:rPr>
              <w:drawing>
                <wp:inline distT="0" distB="0" distL="0" distR="0">
                  <wp:extent cx="1905000" cy="24384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2438400"/>
                          </a:xfrm>
                          <a:prstGeom prst="rect">
                            <a:avLst/>
                          </a:prstGeom>
                          <a:noFill/>
                          <a:ln>
                            <a:noFill/>
                          </a:ln>
                        </pic:spPr>
                      </pic:pic>
                    </a:graphicData>
                  </a:graphic>
                </wp:inline>
              </w:drawing>
            </w:r>
          </w:p>
        </w:tc>
      </w:tr>
      <w:tr w:rsidR="006B61EA" w:rsidRPr="00145CB2">
        <w:tc>
          <w:tcPr>
            <w:tcW w:w="3142" w:type="dxa"/>
            <w:tcBorders>
              <w:top w:val="single" w:sz="8" w:space="0" w:color="auto"/>
              <w:left w:val="single" w:sz="8" w:space="0" w:color="auto"/>
              <w:bottom w:val="single" w:sz="8" w:space="0" w:color="auto"/>
              <w:right w:val="single" w:sz="8" w:space="0" w:color="auto"/>
            </w:tcBorders>
            <w:tcMar>
              <w:top w:w="189" w:type="nil"/>
              <w:left w:w="94" w:type="nil"/>
              <w:bottom w:w="94" w:type="nil"/>
              <w:right w:w="189" w:type="nil"/>
            </w:tcMar>
            <w:vAlign w:val="center"/>
          </w:tcPr>
          <w:p w:rsidR="006B61EA" w:rsidRPr="00145CB2" w:rsidRDefault="006B61EA">
            <w:pPr>
              <w:widowControl w:val="0"/>
              <w:autoSpaceDE w:val="0"/>
              <w:autoSpaceDN w:val="0"/>
              <w:adjustRightInd w:val="0"/>
              <w:jc w:val="center"/>
              <w:rPr>
                <w:rFonts w:ascii="Georgia" w:hAnsi="Georgia" w:cs="Georgia"/>
                <w:color w:val="323232"/>
                <w:sz w:val="16"/>
                <w:szCs w:val="16"/>
              </w:rPr>
            </w:pPr>
            <w:r w:rsidRPr="00145CB2">
              <w:rPr>
                <w:rFonts w:ascii="Georgia" w:hAnsi="Georgia" w:cs="Georgia"/>
                <w:b/>
                <w:bCs/>
                <w:color w:val="323232"/>
                <w:sz w:val="16"/>
                <w:szCs w:val="16"/>
              </w:rPr>
              <w:t>William Jennings Bryan</w:t>
            </w:r>
          </w:p>
        </w:tc>
      </w:tr>
    </w:tbl>
    <w:p w:rsidR="006B61EA" w:rsidRPr="00145CB2" w:rsidRDefault="006B61EA" w:rsidP="006B61EA">
      <w:pPr>
        <w:widowControl w:val="0"/>
        <w:autoSpaceDE w:val="0"/>
        <w:autoSpaceDN w:val="0"/>
        <w:adjustRightInd w:val="0"/>
        <w:rPr>
          <w:rFonts w:ascii="Georgia" w:hAnsi="Georgia" w:cs="Georgia"/>
          <w:color w:val="323232"/>
          <w:sz w:val="16"/>
          <w:szCs w:val="16"/>
        </w:rPr>
      </w:pPr>
      <w:r w:rsidRPr="00145CB2">
        <w:rPr>
          <w:rFonts w:ascii="Georgia" w:hAnsi="Georgia" w:cs="Georgia"/>
          <w:color w:val="323232"/>
          <w:sz w:val="16"/>
          <w:szCs w:val="16"/>
        </w:rPr>
        <w:t>L'exemple de Lincoln demeurait néanmoins dans plusieurs esprits, même jusqu'en 1896. Cette année-là, le candidat démocrate à la présidence était William Jennings Bryan, et encore une fois, les livres d'histoire nous disent que ce fut une bonne chose qu'il ne fut pas élu président, car il était contre la monnaie « saine » des banquiers, l'argent créé sous forme de dette, et contre l'étalon-or :</w:t>
      </w:r>
    </w:p>
    <w:p w:rsidR="006B61EA" w:rsidRPr="00145CB2" w:rsidRDefault="006B61EA" w:rsidP="006B61EA">
      <w:pPr>
        <w:widowControl w:val="0"/>
        <w:autoSpaceDE w:val="0"/>
        <w:autoSpaceDN w:val="0"/>
        <w:adjustRightInd w:val="0"/>
        <w:rPr>
          <w:rFonts w:ascii="Georgia" w:hAnsi="Georgia" w:cs="Georgia"/>
          <w:color w:val="323232"/>
          <w:sz w:val="16"/>
          <w:szCs w:val="16"/>
        </w:rPr>
      </w:pPr>
      <w:r w:rsidRPr="00145CB2">
        <w:rPr>
          <w:rFonts w:ascii="Georgia" w:hAnsi="Georgia" w:cs="Georgia"/>
          <w:b/>
          <w:bCs/>
          <w:color w:val="323232"/>
          <w:sz w:val="16"/>
          <w:szCs w:val="16"/>
        </w:rPr>
        <w:t>« Nous disons dans notre programme que nous croyons que le droit de frapper et d'émettre la monnaie est une fonction du gouvernement. Nous le croyons. Et ceux qui y sont opposés nous disent que l'émission de papier-monnaie est une fonction de la banque, et que le gouvernement doit se retirer des affaires de la banque. Eh bien ! moi je leur dis que l'émission de l'argent est une fonction du gouvernement, et que les banques doivent se retirer des affaires du gouvernement... Lorsque nous aurons rétabli la monnaie de la Constitution, toutes les autres réformes nécessaires seront possibles, mais avant que cela ne soit fait,</w:t>
      </w:r>
      <w:r w:rsidRPr="00145CB2">
        <w:rPr>
          <w:rFonts w:ascii="Georgia" w:hAnsi="Georgia" w:cs="Georgia"/>
          <w:color w:val="323232"/>
          <w:sz w:val="16"/>
          <w:szCs w:val="16"/>
        </w:rPr>
        <w:t> </w:t>
      </w:r>
      <w:r w:rsidRPr="00145CB2">
        <w:rPr>
          <w:rFonts w:ascii="Georgia" w:hAnsi="Georgia" w:cs="Georgia"/>
          <w:b/>
          <w:bCs/>
          <w:color w:val="323232"/>
          <w:sz w:val="16"/>
          <w:szCs w:val="16"/>
        </w:rPr>
        <w:t>aucune autre réforme ne peut être accomplie. »</w:t>
      </w:r>
    </w:p>
    <w:p w:rsidR="006B61EA" w:rsidRPr="00145CB2" w:rsidRDefault="006B61EA" w:rsidP="006B61EA">
      <w:pPr>
        <w:widowControl w:val="0"/>
        <w:autoSpaceDE w:val="0"/>
        <w:autoSpaceDN w:val="0"/>
        <w:adjustRightInd w:val="0"/>
        <w:rPr>
          <w:rFonts w:ascii="Georgia" w:hAnsi="Georgia" w:cs="Georgia"/>
          <w:color w:val="323232"/>
          <w:sz w:val="16"/>
          <w:szCs w:val="16"/>
        </w:rPr>
      </w:pPr>
      <w:r w:rsidRPr="00145CB2">
        <w:rPr>
          <w:rFonts w:ascii="Georgia" w:hAnsi="Georgia" w:cs="Georgia"/>
          <w:b/>
          <w:bCs/>
          <w:color w:val="323232"/>
          <w:sz w:val="16"/>
          <w:szCs w:val="16"/>
        </w:rPr>
        <w:t>Le plus gigantesque trust</w:t>
      </w:r>
    </w:p>
    <w:tbl>
      <w:tblPr>
        <w:tblW w:w="3540" w:type="dxa"/>
        <w:tblBorders>
          <w:top w:val="nil"/>
          <w:left w:val="nil"/>
          <w:right w:val="nil"/>
        </w:tblBorders>
        <w:tblLayout w:type="fixed"/>
        <w:tblLook w:val="0000"/>
      </w:tblPr>
      <w:tblGrid>
        <w:gridCol w:w="3540"/>
      </w:tblGrid>
      <w:tr w:rsidR="006B61EA" w:rsidRPr="00145CB2">
        <w:tc>
          <w:tcPr>
            <w:tcW w:w="3142" w:type="dxa"/>
            <w:tcBorders>
              <w:top w:val="single" w:sz="8" w:space="0" w:color="auto"/>
              <w:left w:val="single" w:sz="8" w:space="0" w:color="auto"/>
              <w:bottom w:val="single" w:sz="8" w:space="0" w:color="auto"/>
              <w:right w:val="single" w:sz="8" w:space="0" w:color="auto"/>
            </w:tcBorders>
            <w:tcMar>
              <w:top w:w="189" w:type="nil"/>
              <w:left w:w="94" w:type="nil"/>
              <w:bottom w:w="94" w:type="nil"/>
              <w:right w:w="189" w:type="nil"/>
            </w:tcMar>
            <w:vAlign w:val="center"/>
          </w:tcPr>
          <w:p w:rsidR="006B61EA" w:rsidRPr="00145CB2" w:rsidRDefault="006B61EA">
            <w:pPr>
              <w:widowControl w:val="0"/>
              <w:autoSpaceDE w:val="0"/>
              <w:autoSpaceDN w:val="0"/>
              <w:adjustRightInd w:val="0"/>
              <w:jc w:val="center"/>
              <w:rPr>
                <w:rFonts w:ascii="Georgia" w:hAnsi="Georgia" w:cs="Georgia"/>
                <w:color w:val="323232"/>
                <w:sz w:val="16"/>
                <w:szCs w:val="16"/>
              </w:rPr>
            </w:pPr>
            <w:r w:rsidRPr="00145CB2">
              <w:rPr>
                <w:rFonts w:ascii="Georgia" w:hAnsi="Georgia" w:cs="Georgia"/>
                <w:noProof/>
                <w:color w:val="323232"/>
                <w:sz w:val="16"/>
                <w:szCs w:val="16"/>
              </w:rPr>
              <w:drawing>
                <wp:inline distT="0" distB="0" distL="0" distR="0">
                  <wp:extent cx="1905000" cy="2578100"/>
                  <wp:effectExtent l="0" t="0" r="0" b="1270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2578100"/>
                          </a:xfrm>
                          <a:prstGeom prst="rect">
                            <a:avLst/>
                          </a:prstGeom>
                          <a:noFill/>
                          <a:ln>
                            <a:noFill/>
                          </a:ln>
                        </pic:spPr>
                      </pic:pic>
                    </a:graphicData>
                  </a:graphic>
                </wp:inline>
              </w:drawing>
            </w:r>
          </w:p>
        </w:tc>
      </w:tr>
      <w:tr w:rsidR="006B61EA" w:rsidRPr="00145CB2">
        <w:tc>
          <w:tcPr>
            <w:tcW w:w="3142" w:type="dxa"/>
            <w:tcBorders>
              <w:top w:val="single" w:sz="8" w:space="0" w:color="auto"/>
              <w:left w:val="single" w:sz="8" w:space="0" w:color="auto"/>
              <w:bottom w:val="single" w:sz="8" w:space="0" w:color="auto"/>
              <w:right w:val="single" w:sz="8" w:space="0" w:color="auto"/>
            </w:tcBorders>
            <w:tcMar>
              <w:top w:w="189" w:type="nil"/>
              <w:left w:w="94" w:type="nil"/>
              <w:bottom w:w="94" w:type="nil"/>
              <w:right w:w="189" w:type="nil"/>
            </w:tcMar>
            <w:vAlign w:val="center"/>
          </w:tcPr>
          <w:p w:rsidR="006B61EA" w:rsidRPr="00145CB2" w:rsidRDefault="006B61EA">
            <w:pPr>
              <w:widowControl w:val="0"/>
              <w:autoSpaceDE w:val="0"/>
              <w:autoSpaceDN w:val="0"/>
              <w:adjustRightInd w:val="0"/>
              <w:jc w:val="center"/>
              <w:rPr>
                <w:rFonts w:ascii="Georgia" w:hAnsi="Georgia" w:cs="Georgia"/>
                <w:color w:val="323232"/>
                <w:sz w:val="16"/>
                <w:szCs w:val="16"/>
              </w:rPr>
            </w:pPr>
            <w:r w:rsidRPr="00145CB2">
              <w:rPr>
                <w:rFonts w:ascii="Georgia" w:hAnsi="Georgia" w:cs="Georgia"/>
                <w:b/>
                <w:bCs/>
                <w:color w:val="323232"/>
                <w:sz w:val="16"/>
                <w:szCs w:val="16"/>
              </w:rPr>
              <w:t>Charles A. Lindbergh</w:t>
            </w:r>
          </w:p>
        </w:tc>
      </w:tr>
    </w:tbl>
    <w:p w:rsidR="006B61EA" w:rsidRPr="00145CB2" w:rsidRDefault="006B61EA" w:rsidP="006B61EA">
      <w:pPr>
        <w:widowControl w:val="0"/>
        <w:autoSpaceDE w:val="0"/>
        <w:autoSpaceDN w:val="0"/>
        <w:adjustRightInd w:val="0"/>
        <w:rPr>
          <w:rFonts w:ascii="Georgia" w:hAnsi="Georgia" w:cs="Georgia"/>
          <w:color w:val="323232"/>
          <w:sz w:val="16"/>
          <w:szCs w:val="16"/>
        </w:rPr>
      </w:pPr>
      <w:r w:rsidRPr="00145CB2">
        <w:rPr>
          <w:rFonts w:ascii="Georgia" w:hAnsi="Georgia" w:cs="Georgia"/>
          <w:color w:val="323232"/>
          <w:sz w:val="16"/>
          <w:szCs w:val="16"/>
        </w:rPr>
        <w:t>Et finalement, le 23 décembre 1913, le Congrès américain votait la loi de la Réserve Fédérale, qui enlevait au Congrès lui-même le pouvoir de créer l'argent, et remettait ce pouvoir à la « Federal Reserve Corporation ». Un des rares membres du Congrès qui avait compris tout l'enjeu de cette loi, Charles A. Lindbergh (le père du célèbre aviateur), déclara :</w:t>
      </w:r>
    </w:p>
    <w:p w:rsidR="006B61EA" w:rsidRPr="00145CB2" w:rsidRDefault="006B61EA" w:rsidP="006B61EA">
      <w:pPr>
        <w:widowControl w:val="0"/>
        <w:autoSpaceDE w:val="0"/>
        <w:autoSpaceDN w:val="0"/>
        <w:adjustRightInd w:val="0"/>
        <w:rPr>
          <w:rFonts w:ascii="Georgia" w:hAnsi="Georgia" w:cs="Georgia"/>
          <w:color w:val="323232"/>
          <w:sz w:val="16"/>
          <w:szCs w:val="16"/>
        </w:rPr>
      </w:pPr>
      <w:r w:rsidRPr="00145CB2">
        <w:rPr>
          <w:rFonts w:ascii="Georgia" w:hAnsi="Georgia" w:cs="Georgia"/>
          <w:b/>
          <w:bCs/>
          <w:color w:val="323232"/>
          <w:sz w:val="16"/>
          <w:szCs w:val="16"/>
        </w:rPr>
        <w:t>« Cette loi établit le plus gigantesque trust sur terre. Lorsque le Président (Wilson) signera ce projet de loi, le gouvernement invisible du Pouvoir Monétaire sera légalisé... le pire crime législatif de tous les temps est perpétré par cette loi sur la banque et le numéraire. »</w:t>
      </w:r>
    </w:p>
    <w:p w:rsidR="006B61EA" w:rsidRPr="00145CB2" w:rsidRDefault="006B61EA" w:rsidP="006B61EA">
      <w:pPr>
        <w:widowControl w:val="0"/>
        <w:autoSpaceDE w:val="0"/>
        <w:autoSpaceDN w:val="0"/>
        <w:adjustRightInd w:val="0"/>
        <w:rPr>
          <w:rFonts w:ascii="Georgia" w:hAnsi="Georgia" w:cs="Georgia"/>
          <w:color w:val="323232"/>
          <w:sz w:val="16"/>
          <w:szCs w:val="16"/>
        </w:rPr>
      </w:pPr>
      <w:r w:rsidRPr="00145CB2">
        <w:rPr>
          <w:rFonts w:ascii="Georgia" w:hAnsi="Georgia" w:cs="Georgia"/>
          <w:b/>
          <w:bCs/>
          <w:color w:val="323232"/>
          <w:sz w:val="16"/>
          <w:szCs w:val="16"/>
        </w:rPr>
        <w:t>L'éducation du peuple</w:t>
      </w:r>
    </w:p>
    <w:p w:rsidR="006B61EA" w:rsidRPr="00145CB2" w:rsidRDefault="006B61EA" w:rsidP="006B61EA">
      <w:pPr>
        <w:widowControl w:val="0"/>
        <w:autoSpaceDE w:val="0"/>
        <w:autoSpaceDN w:val="0"/>
        <w:adjustRightInd w:val="0"/>
        <w:rPr>
          <w:rFonts w:ascii="Georgia" w:hAnsi="Georgia" w:cs="Georgia"/>
          <w:color w:val="323232"/>
          <w:sz w:val="16"/>
          <w:szCs w:val="16"/>
        </w:rPr>
      </w:pPr>
      <w:r w:rsidRPr="00145CB2">
        <w:rPr>
          <w:rFonts w:ascii="Georgia" w:hAnsi="Georgia" w:cs="Georgia"/>
          <w:color w:val="323232"/>
          <w:sz w:val="16"/>
          <w:szCs w:val="16"/>
        </w:rPr>
        <w:t>Qu'est-ce qui a permis aux banquiers d'obtenir finalement le monopole complet du contrôle du crédit aux Etats-Unis ? L'ignorance de la population sur la question monétaire. John Adams écrivait à Thomas Jefferson, en 1787 :</w:t>
      </w:r>
    </w:p>
    <w:p w:rsidR="006B61EA" w:rsidRPr="00145CB2" w:rsidRDefault="006B61EA" w:rsidP="006B61EA">
      <w:pPr>
        <w:widowControl w:val="0"/>
        <w:autoSpaceDE w:val="0"/>
        <w:autoSpaceDN w:val="0"/>
        <w:adjustRightInd w:val="0"/>
        <w:rPr>
          <w:rFonts w:ascii="Georgia" w:hAnsi="Georgia" w:cs="Georgia"/>
          <w:color w:val="323232"/>
          <w:sz w:val="16"/>
          <w:szCs w:val="16"/>
        </w:rPr>
      </w:pPr>
      <w:r w:rsidRPr="00145CB2">
        <w:rPr>
          <w:rFonts w:ascii="Georgia" w:hAnsi="Georgia" w:cs="Georgia"/>
          <w:b/>
          <w:bCs/>
          <w:color w:val="323232"/>
          <w:sz w:val="16"/>
          <w:szCs w:val="16"/>
        </w:rPr>
        <w:t xml:space="preserve">« Toutes les perplexités, désordres et misères ne proviennent pas tant de défauts de la Constitution, du </w:t>
      </w:r>
      <w:r w:rsidRPr="00145CB2">
        <w:rPr>
          <w:rFonts w:ascii="Georgia" w:hAnsi="Georgia" w:cs="Georgia"/>
          <w:b/>
          <w:bCs/>
          <w:color w:val="323232"/>
          <w:sz w:val="16"/>
          <w:szCs w:val="16"/>
        </w:rPr>
        <w:lastRenderedPageBreak/>
        <w:t>manque d'honneur ou de vertu, que d'une ignorance complète de la nature de la monnaie, du crédit et de la circulation. »</w:t>
      </w:r>
    </w:p>
    <w:p w:rsidR="006B61EA" w:rsidRPr="00145CB2" w:rsidRDefault="006B61EA" w:rsidP="006B61EA">
      <w:pPr>
        <w:widowControl w:val="0"/>
        <w:autoSpaceDE w:val="0"/>
        <w:autoSpaceDN w:val="0"/>
        <w:adjustRightInd w:val="0"/>
        <w:rPr>
          <w:rFonts w:ascii="Georgia" w:hAnsi="Georgia" w:cs="Georgia"/>
          <w:color w:val="323232"/>
          <w:sz w:val="16"/>
          <w:szCs w:val="16"/>
        </w:rPr>
      </w:pPr>
      <w:r w:rsidRPr="00145CB2">
        <w:rPr>
          <w:rFonts w:ascii="Georgia" w:hAnsi="Georgia" w:cs="Georgia"/>
          <w:color w:val="323232"/>
          <w:sz w:val="16"/>
          <w:szCs w:val="16"/>
        </w:rPr>
        <w:t>Salmon P. Chase, Secrétaire du Trésor sous Lincoln, déclara publiquement, peu après le passage de la loi des Banques Nationales :</w:t>
      </w:r>
    </w:p>
    <w:p w:rsidR="006B61EA" w:rsidRPr="00145CB2" w:rsidRDefault="006B61EA" w:rsidP="006B61EA">
      <w:pPr>
        <w:widowControl w:val="0"/>
        <w:autoSpaceDE w:val="0"/>
        <w:autoSpaceDN w:val="0"/>
        <w:adjustRightInd w:val="0"/>
        <w:rPr>
          <w:rFonts w:ascii="Georgia" w:hAnsi="Georgia" w:cs="Georgia"/>
          <w:color w:val="323232"/>
          <w:sz w:val="16"/>
          <w:szCs w:val="16"/>
        </w:rPr>
      </w:pPr>
      <w:r w:rsidRPr="00145CB2">
        <w:rPr>
          <w:rFonts w:ascii="Georgia" w:hAnsi="Georgia" w:cs="Georgia"/>
          <w:b/>
          <w:bCs/>
          <w:color w:val="323232"/>
          <w:sz w:val="16"/>
          <w:szCs w:val="16"/>
        </w:rPr>
        <w:t>« Ma contribution au passage de la loi des Banques Nationales fut la plus grande erreur financière de ma vie. Cette loi a établi un monopole qui affecte chaque intérêt du pays. Cette loi doit être révoquée, mais avant que cela puisse être accompli, le peuple devra se ranger d'un côté, et les banques de l'autre, dans une lutte telle que nous n'avons jamais vue dans ce pays. »</w:t>
      </w:r>
    </w:p>
    <w:p w:rsidR="006B61EA" w:rsidRPr="00145CB2" w:rsidRDefault="006B61EA" w:rsidP="006B61EA">
      <w:pPr>
        <w:widowControl w:val="0"/>
        <w:autoSpaceDE w:val="0"/>
        <w:autoSpaceDN w:val="0"/>
        <w:adjustRightInd w:val="0"/>
        <w:rPr>
          <w:rFonts w:ascii="Georgia" w:hAnsi="Georgia" w:cs="Georgia"/>
          <w:color w:val="323232"/>
          <w:sz w:val="16"/>
          <w:szCs w:val="16"/>
        </w:rPr>
      </w:pPr>
      <w:r w:rsidRPr="00145CB2">
        <w:rPr>
          <w:rFonts w:ascii="Georgia" w:hAnsi="Georgia" w:cs="Georgia"/>
          <w:color w:val="323232"/>
          <w:sz w:val="16"/>
          <w:szCs w:val="16"/>
        </w:rPr>
        <w:t>Et l'industriel Henry Ford a dit :</w:t>
      </w:r>
    </w:p>
    <w:p w:rsidR="006B61EA" w:rsidRPr="00145CB2" w:rsidRDefault="006B61EA" w:rsidP="006B61EA">
      <w:pPr>
        <w:widowControl w:val="0"/>
        <w:autoSpaceDE w:val="0"/>
        <w:autoSpaceDN w:val="0"/>
        <w:adjustRightInd w:val="0"/>
        <w:rPr>
          <w:rFonts w:ascii="Georgia" w:hAnsi="Georgia" w:cs="Georgia"/>
          <w:color w:val="323232"/>
          <w:sz w:val="16"/>
          <w:szCs w:val="16"/>
        </w:rPr>
      </w:pPr>
      <w:r w:rsidRPr="00145CB2">
        <w:rPr>
          <w:rFonts w:ascii="Georgia" w:hAnsi="Georgia" w:cs="Georgia"/>
          <w:b/>
          <w:bCs/>
          <w:color w:val="323232"/>
          <w:sz w:val="16"/>
          <w:szCs w:val="16"/>
        </w:rPr>
        <w:t>« Si la population comprenait le système bancaire, je crois qu'il y aurait une révolution avant demain matin. »</w:t>
      </w:r>
    </w:p>
    <w:p w:rsidR="006B61EA" w:rsidRPr="00145CB2" w:rsidRDefault="006B61EA" w:rsidP="006B61EA">
      <w:pPr>
        <w:widowControl w:val="0"/>
        <w:autoSpaceDE w:val="0"/>
        <w:autoSpaceDN w:val="0"/>
        <w:adjustRightInd w:val="0"/>
        <w:rPr>
          <w:rFonts w:ascii="Georgia" w:hAnsi="Georgia" w:cs="Georgia"/>
          <w:color w:val="323232"/>
          <w:sz w:val="16"/>
          <w:szCs w:val="16"/>
        </w:rPr>
      </w:pPr>
      <w:r w:rsidRPr="00145CB2">
        <w:rPr>
          <w:rFonts w:ascii="Georgia" w:hAnsi="Georgia" w:cs="Georgia"/>
          <w:color w:val="323232"/>
          <w:sz w:val="16"/>
          <w:szCs w:val="16"/>
        </w:rPr>
        <w:t>L'éducation du peuple, voilà la solution. Et c'est justement la formule de Vers Demain. Ah ! si tous les créditistes comprenaient leur responsabilité de répandre Vers Demain ! Le Crédit Social, qui établirait une économie où tout est ordonné au service de la personne humaine, a justement pour but de développer la responsabilité personnelle, de créer des hommes responsables. Chaque conquête d'un esprit au Crédit Social est une avance. Chaque personne formée par le Crédit Social est une force, et chaque acquisition de force est un pas de plus vers la victoire. Et depuis 69 ans, que de forces acquises !... Et si elles étaient toutes actives, le Crédit Social, c'est réellement avant demain matin qu'on l'aurait !</w:t>
      </w:r>
    </w:p>
    <w:p w:rsidR="006B61EA" w:rsidRPr="00145CB2" w:rsidRDefault="006B61EA" w:rsidP="006B61EA">
      <w:pPr>
        <w:widowControl w:val="0"/>
        <w:autoSpaceDE w:val="0"/>
        <w:autoSpaceDN w:val="0"/>
        <w:adjustRightInd w:val="0"/>
        <w:rPr>
          <w:rFonts w:ascii="Georgia" w:hAnsi="Georgia" w:cs="Georgia"/>
          <w:color w:val="323232"/>
          <w:sz w:val="16"/>
          <w:szCs w:val="16"/>
        </w:rPr>
      </w:pPr>
      <w:r w:rsidRPr="00145CB2">
        <w:rPr>
          <w:rFonts w:ascii="Georgia" w:hAnsi="Georgia" w:cs="Georgia"/>
          <w:color w:val="323232"/>
          <w:sz w:val="16"/>
          <w:szCs w:val="16"/>
        </w:rPr>
        <w:t>Comme l'écrivait Louis Even en 1960 : « L'obstacle n'est ni le financier, ni le politicien, ni aucun adversaire déclaré. L'obstacle est seulement dans la passivité d'un trop grand nombre de créditistes qui souhaitent bien voir venir le triomphe de la cause, mais qui laissent à d'autres le soin de la promouvoir. »</w:t>
      </w:r>
    </w:p>
    <w:p w:rsidR="005C3697" w:rsidRPr="00145CB2" w:rsidRDefault="006B61EA" w:rsidP="006B61EA">
      <w:pPr>
        <w:rPr>
          <w:sz w:val="16"/>
          <w:szCs w:val="16"/>
        </w:rPr>
      </w:pPr>
      <w:r w:rsidRPr="00145CB2">
        <w:rPr>
          <w:rFonts w:ascii="Georgia" w:hAnsi="Georgia" w:cs="Georgia"/>
          <w:color w:val="323232"/>
          <w:sz w:val="16"/>
          <w:szCs w:val="16"/>
        </w:rPr>
        <w:t>En somme, c'est le refus d'endosser notre responsabilité. « A ceux qui ont beaucoup reçu, il sera beaucoup demandé. » (Luc 12, 48.) Examen de conscience, chers créditistes, conversion personnelle, un petit coup de coeur et endossons nos responsabilités. Nous n'avons jamais été aussi près de la victoire ! Notre responsabilité, c'est de faire connaître le Crédit Social aux autres, en les faisant s'abonner à Vers Demain, le seul journal qui fait connaître cette brillante solution.</w:t>
      </w:r>
      <w:bookmarkStart w:id="0" w:name="_GoBack"/>
      <w:bookmarkEnd w:id="0"/>
    </w:p>
    <w:sectPr w:rsidR="005C3697" w:rsidRPr="00145CB2"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compat>
    <w:useFELayout/>
  </w:compat>
  <w:rsids>
    <w:rsidRoot w:val="006B61EA"/>
    <w:rsid w:val="00145CB2"/>
    <w:rsid w:val="00370404"/>
    <w:rsid w:val="005C3697"/>
    <w:rsid w:val="006659A9"/>
    <w:rsid w:val="006B61EA"/>
    <w:rsid w:val="007F61D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4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1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61E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B61E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B61EA"/>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2473</Words>
  <Characters>13607</Characters>
  <Application>Microsoft Office Word</Application>
  <DocSecurity>0</DocSecurity>
  <Lines>113</Lines>
  <Paragraphs>32</Paragraphs>
  <ScaleCrop>false</ScaleCrop>
  <Company/>
  <LinksUpToDate>false</LinksUpToDate>
  <CharactersWithSpaces>16048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3</cp:revision>
  <dcterms:created xsi:type="dcterms:W3CDTF">2015-03-14T17:03:00Z</dcterms:created>
  <dcterms:modified xsi:type="dcterms:W3CDTF">2015-08-04T10:05:00Z</dcterms:modified>
</cp:coreProperties>
</file>