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978" w:rsidRPr="000701B5" w:rsidRDefault="00F33978" w:rsidP="00F33978">
      <w:pPr>
        <w:widowControl w:val="0"/>
        <w:autoSpaceDE w:val="0"/>
        <w:autoSpaceDN w:val="0"/>
        <w:adjustRightInd w:val="0"/>
        <w:rPr>
          <w:rFonts w:ascii="Georgia" w:hAnsi="Georgia" w:cs="Georgia"/>
          <w:color w:val="3A3A3A"/>
          <w:sz w:val="16"/>
          <w:szCs w:val="16"/>
        </w:rPr>
      </w:pPr>
      <w:bookmarkStart w:id="0" w:name="_GoBack"/>
      <w:bookmarkEnd w:id="0"/>
      <w:r w:rsidRPr="000701B5">
        <w:rPr>
          <w:rFonts w:ascii="Georgia" w:hAnsi="Georgia" w:cs="Georgia"/>
          <w:color w:val="3A3A3A"/>
          <w:sz w:val="16"/>
          <w:szCs w:val="16"/>
        </w:rPr>
        <w:t>Altérité</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Identité et altérité sont les deux aspects d’une même perception ; les deux faces d’une même réalité. ..</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Ce que je suis est-il limité par autre chose que par ce que je ne suis pas ? Plus généralement, ce qui EST, en bloc, peut-il etre borné par autre chose que par ce qui n’est pas ? L’identité, c’est l’Être dans la durée. Une l’illusoire permanence, en obstacle au flux du Devenir (Tao).</w:t>
      </w:r>
    </w:p>
    <w:p w:rsidR="00F33978" w:rsidRPr="000701B5" w:rsidRDefault="00F33978" w:rsidP="00F33978">
      <w:pPr>
        <w:widowControl w:val="0"/>
        <w:autoSpaceDE w:val="0"/>
        <w:autoSpaceDN w:val="0"/>
        <w:adjustRightInd w:val="0"/>
        <w:jc w:val="center"/>
        <w:rPr>
          <w:rFonts w:ascii="Georgia" w:hAnsi="Georgia" w:cs="Georgia"/>
          <w:color w:val="323232"/>
          <w:sz w:val="16"/>
          <w:szCs w:val="16"/>
        </w:rPr>
      </w:pPr>
      <w:r w:rsidRPr="000701B5">
        <w:rPr>
          <w:rFonts w:ascii="Georgia" w:hAnsi="Georgia" w:cs="Georgia"/>
          <w:color w:val="323232"/>
          <w:sz w:val="16"/>
          <w:szCs w:val="16"/>
        </w:rPr>
        <w:t>ADVERTISEMENT</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Paradoxalement – mais tout à ce niveau n’est-il pas paradoxe ? – l’IDENTITÉ est </w:t>
      </w:r>
      <w:r w:rsidRPr="000701B5">
        <w:rPr>
          <w:rFonts w:ascii="Georgia" w:hAnsi="Georgia" w:cs="Georgia"/>
          <w:b/>
          <w:bCs/>
          <w:color w:val="323232"/>
          <w:sz w:val="16"/>
          <w:szCs w:val="16"/>
        </w:rPr>
        <w:t>la source première</w:t>
      </w:r>
      <w:r w:rsidRPr="000701B5">
        <w:rPr>
          <w:rFonts w:ascii="Georgia" w:hAnsi="Georgia" w:cs="Georgia"/>
          <w:color w:val="323232"/>
          <w:sz w:val="16"/>
          <w:szCs w:val="16"/>
        </w:rPr>
        <w:t> </w:t>
      </w:r>
      <w:r w:rsidRPr="000701B5">
        <w:rPr>
          <w:rFonts w:ascii="Georgia" w:hAnsi="Georgia" w:cs="Georgia"/>
          <w:b/>
          <w:bCs/>
          <w:color w:val="323232"/>
          <w:sz w:val="16"/>
          <w:szCs w:val="16"/>
        </w:rPr>
        <w:t>de l’ALTÉRITÉ, </w:t>
      </w:r>
      <w:r w:rsidRPr="000701B5">
        <w:rPr>
          <w:rFonts w:ascii="Georgia" w:hAnsi="Georgia" w:cs="Georgia"/>
          <w:color w:val="323232"/>
          <w:sz w:val="16"/>
          <w:szCs w:val="16"/>
        </w:rPr>
        <w:t>puisque, se créant en opposition au changement, elle est le quintessentiel « </w:t>
      </w:r>
      <w:r w:rsidRPr="000701B5">
        <w:rPr>
          <w:rFonts w:ascii="Georgia" w:hAnsi="Georgia" w:cs="Georgia"/>
          <w:i/>
          <w:iCs/>
          <w:color w:val="323232"/>
          <w:sz w:val="16"/>
          <w:szCs w:val="16"/>
        </w:rPr>
        <w:t>AUTRE »</w:t>
      </w:r>
      <w:r w:rsidRPr="000701B5">
        <w:rPr>
          <w:rFonts w:ascii="Georgia" w:hAnsi="Georgia" w:cs="Georgia"/>
          <w:color w:val="323232"/>
          <w:sz w:val="16"/>
          <w:szCs w:val="16"/>
        </w:rPr>
        <w:t> pour le Tao en éternel devenir…. qui est lui-mème le tout aussi essentiel « </w:t>
      </w:r>
      <w:r w:rsidRPr="000701B5">
        <w:rPr>
          <w:rFonts w:ascii="Georgia" w:hAnsi="Georgia" w:cs="Georgia"/>
          <w:i/>
          <w:iCs/>
          <w:color w:val="323232"/>
          <w:sz w:val="16"/>
          <w:szCs w:val="16"/>
        </w:rPr>
        <w:t>AUTRE « ,</w:t>
      </w:r>
      <w:r w:rsidRPr="000701B5">
        <w:rPr>
          <w:rFonts w:ascii="Georgia" w:hAnsi="Georgia" w:cs="Georgia"/>
          <w:color w:val="323232"/>
          <w:sz w:val="16"/>
          <w:szCs w:val="16"/>
        </w:rPr>
        <w:t> pour l’Être qui se voudrait permanent.</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Cette coexistence de l’Etre et du Devenir – deux pulsions parfaitement antinomiques – est la manifestation première de l’alterité : la confrontation dont naît la Conscience. La Conscience résout cette antinomie, car mettant le TEMPS dans l’équation, on peut, sans remettre en cause la mutuelle exclusion de l’Ètre et du Néant (qui est dite justement « Principe d’Identité », créer un espace de rationalité soumis aux exigences de la causalite et produisant des effets, permettant que le DEVENIR qui est un fantôme sans substace soit accepté par la Conscience comme source de réalité.</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À cette relation « Être-Devenir » , toutes les grandes religions et autres quêtes philosophiques d’un sens à l’existence, s’ empressent de trouver une explication… ou au moins d’accoler un mythe explicatif …. Ainsi, dans la pensée chrétienne occidentale, le « Fils », symbole de l’Identité, est né du « Père » – (Tao, chaos initial, « Tout », « univers des possibles », etc… ) -…. et la Conscience, dite « Esprit », procède du rapport entre les deux… (Un concept que rejettent les Églises chrétienne orthodoxes !!!)</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Mon propos ici n’est pas de dire qui a tort ou raison, mais de souligner le rôle central de ce concept qui a été à l’origine du Grand Schisme de la Chrétienté. Toutes les religions dans leur composante ésotérique – celle qui cherche a comprendre, et non seulement à manipuler (de bonne ou de mauvaise foi !) les « croyants » vers une moralité consensuelle – ont la prétention d’expliquer cette relation trine cruciale : </w:t>
      </w:r>
      <w:r w:rsidRPr="000701B5">
        <w:rPr>
          <w:rFonts w:ascii="Georgia" w:hAnsi="Georgia" w:cs="Georgia"/>
          <w:i/>
          <w:iCs/>
          <w:color w:val="323232"/>
          <w:sz w:val="16"/>
          <w:szCs w:val="16"/>
        </w:rPr>
        <w:t>Identité- TOUT-Conscience</w:t>
      </w:r>
      <w:r w:rsidRPr="000701B5">
        <w:rPr>
          <w:rFonts w:ascii="Georgia" w:hAnsi="Georgia" w:cs="Georgia"/>
          <w:color w:val="323232"/>
          <w:sz w:val="16"/>
          <w:szCs w:val="16"/>
        </w:rPr>
        <w:t>…</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Cette relation est cruciale, en ce qu’elle propose une réponse au mystère du Mal. On peut voir le Mal comme l’attachement de la Conscience à une Identité qui veut DURER et qui donc refuse de « </w:t>
      </w:r>
      <w:r w:rsidRPr="000701B5">
        <w:rPr>
          <w:rFonts w:ascii="Georgia" w:hAnsi="Georgia" w:cs="Georgia"/>
          <w:i/>
          <w:iCs/>
          <w:color w:val="323232"/>
          <w:sz w:val="16"/>
          <w:szCs w:val="16"/>
        </w:rPr>
        <w:t>servir</w:t>
      </w:r>
      <w:r w:rsidRPr="000701B5">
        <w:rPr>
          <w:rFonts w:ascii="Georgia" w:hAnsi="Georgia" w:cs="Georgia"/>
          <w:color w:val="323232"/>
          <w:sz w:val="16"/>
          <w:szCs w:val="16"/>
        </w:rPr>
        <w:t> » en acceptant toutes les formes que peut prendre le Tout en éternelle transformation…. Durer est l’impossible chimère de l’Identité. Son « </w:t>
      </w:r>
      <w:r w:rsidRPr="000701B5">
        <w:rPr>
          <w:rFonts w:ascii="Georgia" w:hAnsi="Georgia" w:cs="Georgia"/>
          <w:i/>
          <w:iCs/>
          <w:color w:val="323232"/>
          <w:sz w:val="16"/>
          <w:szCs w:val="16"/>
        </w:rPr>
        <w:t>non serviam</w:t>
      </w:r>
      <w:r w:rsidRPr="000701B5">
        <w:rPr>
          <w:rFonts w:ascii="Georgia" w:hAnsi="Georgia" w:cs="Georgia"/>
          <w:color w:val="323232"/>
          <w:sz w:val="16"/>
          <w:szCs w:val="16"/>
        </w:rPr>
        <w:t> » luciférien est souffrance pour l’Identité, et elle n’echappe à cette damnation que par sa « crucifixion », c’est-à-dire sa totale soumission à la « volonté du Pere » … synonyme du déroulement sans contrainte du Tao.</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La Passion (souffrance) de l’Identité se termine quand tous les possibles découlant d’un rapport spécifique entre le </w:t>
      </w:r>
      <w:r w:rsidRPr="000701B5">
        <w:rPr>
          <w:rFonts w:ascii="Georgia" w:hAnsi="Georgia" w:cs="Georgia"/>
          <w:i/>
          <w:iCs/>
          <w:color w:val="323232"/>
          <w:sz w:val="16"/>
          <w:szCs w:val="16"/>
        </w:rPr>
        <w:t>moi</w:t>
      </w:r>
      <w:r w:rsidRPr="000701B5">
        <w:rPr>
          <w:rFonts w:ascii="Georgia" w:hAnsi="Georgia" w:cs="Georgia"/>
          <w:color w:val="323232"/>
          <w:sz w:val="16"/>
          <w:szCs w:val="16"/>
        </w:rPr>
        <w:t> et le </w:t>
      </w:r>
      <w:r w:rsidRPr="000701B5">
        <w:rPr>
          <w:rFonts w:ascii="Georgia" w:hAnsi="Georgia" w:cs="Georgia"/>
          <w:i/>
          <w:iCs/>
          <w:color w:val="323232"/>
          <w:sz w:val="16"/>
          <w:szCs w:val="16"/>
        </w:rPr>
        <w:t>non-moi</w:t>
      </w:r>
      <w:r w:rsidRPr="000701B5">
        <w:rPr>
          <w:rFonts w:ascii="Georgia" w:hAnsi="Georgia" w:cs="Georgia"/>
          <w:color w:val="323232"/>
          <w:sz w:val="16"/>
          <w:szCs w:val="16"/>
        </w:rPr>
        <w:t> qui définissent une Identité sont épuisés … C’est la symbolique du « grain qui meurt, la « mort » de l’Identité qui n’est qu’un moment évanescent de l’Étre, suivie de sa « résurrection » en nouvelle Identité….</w:t>
      </w:r>
    </w:p>
    <w:p w:rsidR="00F33978" w:rsidRPr="000701B5" w:rsidRDefault="00F33978" w:rsidP="00F33978">
      <w:pPr>
        <w:widowControl w:val="0"/>
        <w:autoSpaceDE w:val="0"/>
        <w:autoSpaceDN w:val="0"/>
        <w:adjustRightInd w:val="0"/>
        <w:rPr>
          <w:rFonts w:ascii="Georgia" w:hAnsi="Georgia" w:cs="Georgia"/>
          <w:color w:val="323232"/>
          <w:sz w:val="16"/>
          <w:szCs w:val="16"/>
        </w:rPr>
      </w:pPr>
      <w:r w:rsidRPr="000701B5">
        <w:rPr>
          <w:rFonts w:ascii="Georgia" w:hAnsi="Georgia" w:cs="Georgia"/>
          <w:color w:val="323232"/>
          <w:sz w:val="16"/>
          <w:szCs w:val="16"/>
        </w:rPr>
        <w:t>Comprendre l’altérité est la clef. Elle peut conduire la Conscience à la vision d’un univers à deux (2) joueurs, qund le NON-MOI qui est l’Autre est ressenti comm« Dieu », ou une variante de la relation « </w:t>
      </w:r>
      <w:r w:rsidRPr="000701B5">
        <w:rPr>
          <w:rFonts w:ascii="Georgia" w:hAnsi="Georgia" w:cs="Georgia"/>
          <w:i/>
          <w:iCs/>
          <w:color w:val="323232"/>
          <w:sz w:val="16"/>
          <w:szCs w:val="16"/>
        </w:rPr>
        <w:t>I-Thou »</w:t>
      </w:r>
      <w:r w:rsidRPr="000701B5">
        <w:rPr>
          <w:rFonts w:ascii="Georgia" w:hAnsi="Georgia" w:cs="Georgia"/>
          <w:color w:val="323232"/>
          <w:sz w:val="16"/>
          <w:szCs w:val="16"/>
        </w:rPr>
        <w:t> dont parle Martin Buber… Mais l’altérité peut aussi apparaitre sous la forme d’ une multitude d’entités, elles-mêmes « percevantes », non plus des objets, mais des SUJETS... des Autres…</w:t>
      </w:r>
    </w:p>
    <w:p w:rsidR="005C3697" w:rsidRPr="000701B5" w:rsidRDefault="00F33978" w:rsidP="00F33978">
      <w:pPr>
        <w:rPr>
          <w:sz w:val="16"/>
          <w:szCs w:val="16"/>
        </w:rPr>
      </w:pPr>
      <w:r w:rsidRPr="000701B5">
        <w:rPr>
          <w:rFonts w:ascii="Georgia" w:hAnsi="Georgia" w:cs="Georgia"/>
          <w:color w:val="323232"/>
          <w:sz w:val="16"/>
          <w:szCs w:val="16"/>
        </w:rPr>
        <w:t>L’identité qui appréhende des « sujets » doit apprivoiser une nouvelle relation à l’alterité qui exige une COMMUNICATION avec ces Autres, Une communication qui peut s’établir sous le signe de l’assimilation des Autres – impliquant la destruction de leur identité – … ou sous le signe de la coopération, de la fusion librement consentie, de tout ce qu’on appelle une relation d’amour (A suivre)</w:t>
      </w:r>
    </w:p>
    <w:sectPr w:rsidR="005C3697" w:rsidRPr="000701B5"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F33978"/>
    <w:rsid w:val="000701B5"/>
    <w:rsid w:val="005C3697"/>
    <w:rsid w:val="00A22D3D"/>
    <w:rsid w:val="00F33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3379</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2015-03-26T08:14:00Z</dcterms:created>
  <dcterms:modified xsi:type="dcterms:W3CDTF">2015-08-04T09:54:00Z</dcterms:modified>
</cp:coreProperties>
</file>